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5C5A" w14:textId="77777777" w:rsidR="00552DD8" w:rsidRDefault="00552DD8">
      <w:pPr>
        <w:pStyle w:val="BodyText"/>
        <w:rPr>
          <w:rFonts w:ascii="Times New Roman"/>
          <w:sz w:val="20"/>
        </w:rPr>
      </w:pPr>
    </w:p>
    <w:p w14:paraId="7C8E0761" w14:textId="77777777" w:rsidR="00D60E01" w:rsidRDefault="00D60E01" w:rsidP="00D60E01">
      <w:pPr>
        <w:tabs>
          <w:tab w:val="left" w:pos="5220"/>
        </w:tabs>
        <w:spacing w:before="226" w:line="331" w:lineRule="auto"/>
        <w:ind w:left="5130" w:right="837" w:hanging="5130"/>
        <w:jc w:val="center"/>
        <w:rPr>
          <w:rFonts w:ascii="Monotype Corsiva" w:hAnsi="Monotype Corsiva"/>
          <w:b/>
          <w:i/>
          <w:color w:val="0070C0"/>
          <w:sz w:val="48"/>
        </w:rPr>
      </w:pPr>
      <w:r>
        <w:rPr>
          <w:rFonts w:ascii="Monotype Corsiva" w:hAnsi="Monotype Corsiva"/>
          <w:b/>
          <w:i/>
          <w:noProof/>
          <w:color w:val="0070C0"/>
          <w:sz w:val="48"/>
        </w:rPr>
        <w:drawing>
          <wp:inline distT="0" distB="0" distL="0" distR="0" wp14:anchorId="1820399F" wp14:editId="76B3F966">
            <wp:extent cx="2400174" cy="894066"/>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men's Fund Logo High Rez 4.23 COPY2.jpg"/>
                    <pic:cNvPicPr/>
                  </pic:nvPicPr>
                  <pic:blipFill>
                    <a:blip r:embed="rId5">
                      <a:extLst>
                        <a:ext uri="{28A0092B-C50C-407E-A947-70E740481C1C}">
                          <a14:useLocalDpi xmlns:a14="http://schemas.microsoft.com/office/drawing/2010/main" val="0"/>
                        </a:ext>
                      </a:extLst>
                    </a:blip>
                    <a:stretch>
                      <a:fillRect/>
                    </a:stretch>
                  </pic:blipFill>
                  <pic:spPr>
                    <a:xfrm>
                      <a:off x="0" y="0"/>
                      <a:ext cx="2469433" cy="919865"/>
                    </a:xfrm>
                    <a:prstGeom prst="rect">
                      <a:avLst/>
                    </a:prstGeom>
                  </pic:spPr>
                </pic:pic>
              </a:graphicData>
            </a:graphic>
          </wp:inline>
        </w:drawing>
      </w:r>
    </w:p>
    <w:p w14:paraId="66E358AC" w14:textId="77777777" w:rsidR="00254817" w:rsidRDefault="00254817" w:rsidP="00254817">
      <w:pPr>
        <w:tabs>
          <w:tab w:val="left" w:pos="5220"/>
        </w:tabs>
        <w:spacing w:before="226" w:line="331" w:lineRule="auto"/>
        <w:ind w:left="5130" w:right="837" w:hanging="5130"/>
        <w:jc w:val="center"/>
        <w:rPr>
          <w:rFonts w:ascii="Monotype Corsiva" w:hAnsi="Monotype Corsiva"/>
          <w:b/>
          <w:i/>
          <w:sz w:val="48"/>
        </w:rPr>
      </w:pPr>
      <w:r>
        <w:rPr>
          <w:noProof/>
        </w:rPr>
        <mc:AlternateContent>
          <mc:Choice Requires="wps">
            <w:drawing>
              <wp:anchor distT="0" distB="0" distL="0" distR="0" simplePos="0" relativeHeight="251658240" behindDoc="1" locked="0" layoutInCell="1" allowOverlap="1" wp14:anchorId="453F5C98" wp14:editId="2C07B1AA">
                <wp:simplePos x="0" y="0"/>
                <wp:positionH relativeFrom="page">
                  <wp:posOffset>1009650</wp:posOffset>
                </wp:positionH>
                <wp:positionV relativeFrom="paragraph">
                  <wp:posOffset>580390</wp:posOffset>
                </wp:positionV>
                <wp:extent cx="5742305" cy="0"/>
                <wp:effectExtent l="19050" t="46355" r="20320" b="4762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305" cy="0"/>
                        </a:xfrm>
                        <a:prstGeom prst="line">
                          <a:avLst/>
                        </a:prstGeom>
                        <a:noFill/>
                        <a:ln w="38100">
                          <a:solidFill>
                            <a:srgbClr val="0070C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5DA01"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5pt,45.7pt" to="531.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" strokecolor="#0070c0" strokeweight="3pt">
                <w10:wrap type="topAndBottom" anchorx="page"/>
              </v:line>
            </w:pict>
          </mc:Fallback>
        </mc:AlternateContent>
      </w:r>
      <w:r w:rsidR="00D60E01">
        <w:rPr>
          <w:rFonts w:ascii="Monotype Corsiva" w:hAnsi="Monotype Corsiva"/>
          <w:b/>
          <w:i/>
          <w:color w:val="0070C0"/>
          <w:sz w:val="48"/>
        </w:rPr>
        <w:t>Women’s Fund Grant Guidelines</w:t>
      </w:r>
    </w:p>
    <w:p w14:paraId="453F5C60" w14:textId="7E7B9A82" w:rsidR="00552DD8" w:rsidRPr="00254817" w:rsidRDefault="00D60E01" w:rsidP="00254817">
      <w:pPr>
        <w:tabs>
          <w:tab w:val="left" w:pos="5220"/>
        </w:tabs>
        <w:spacing w:before="226" w:line="331" w:lineRule="auto"/>
        <w:ind w:left="5130" w:right="837" w:hanging="5130"/>
        <w:jc w:val="center"/>
        <w:rPr>
          <w:rFonts w:ascii="Monotype Corsiva" w:hAnsi="Monotype Corsiva"/>
          <w:b/>
          <w:i/>
          <w:sz w:val="48"/>
        </w:rPr>
      </w:pPr>
      <w:r>
        <w:rPr>
          <w:i/>
        </w:rPr>
        <w:t>The Women’s Fund is dedicated to empowering women to come together</w:t>
      </w:r>
    </w:p>
    <w:p w14:paraId="453F5C61" w14:textId="77777777" w:rsidR="00552DD8" w:rsidRDefault="00D60E01">
      <w:pPr>
        <w:spacing w:before="16"/>
        <w:ind w:left="763"/>
        <w:rPr>
          <w:i/>
        </w:rPr>
      </w:pPr>
      <w:r>
        <w:rPr>
          <w:i/>
        </w:rPr>
        <w:t>with a shared vision creating a lasting impact in the lives of all women and girls in San Benito County.</w:t>
      </w:r>
    </w:p>
    <w:p w14:paraId="24E0F1D3" w14:textId="77777777" w:rsidR="00254817" w:rsidRDefault="00254817">
      <w:pPr>
        <w:spacing w:before="16"/>
        <w:ind w:left="763"/>
        <w:rPr>
          <w:i/>
        </w:rPr>
      </w:pPr>
    </w:p>
    <w:p w14:paraId="13C6771B" w14:textId="77777777" w:rsidR="004A4FA4" w:rsidRPr="004A4FA4" w:rsidRDefault="004A4FA4" w:rsidP="004A4FA4">
      <w:pPr>
        <w:widowControl/>
        <w:adjustRightInd w:val="0"/>
        <w:rPr>
          <w:rFonts w:ascii="Arial" w:eastAsiaTheme="minorHAnsi" w:hAnsi="Arial" w:cs="Arial"/>
          <w:color w:val="000000"/>
          <w:sz w:val="24"/>
          <w:szCs w:val="24"/>
          <w:lang w:bidi="ar-SA"/>
        </w:rPr>
      </w:pPr>
    </w:p>
    <w:p w14:paraId="2AA9D1AB" w14:textId="3DD66B70" w:rsidR="004A4FA4" w:rsidRPr="00EF17D0" w:rsidRDefault="004A4FA4" w:rsidP="004A4FA4">
      <w:pPr>
        <w:pStyle w:val="BodyText"/>
        <w:spacing w:before="203"/>
        <w:ind w:left="120"/>
        <w:rPr>
          <w:rFonts w:asciiTheme="minorHAnsi" w:hAnsiTheme="minorHAnsi" w:cstheme="minorHAnsi"/>
        </w:rPr>
      </w:pPr>
      <w:r>
        <w:rPr>
          <w:rFonts w:asciiTheme="minorHAnsi" w:hAnsiTheme="minorHAnsi" w:cstheme="minorHAnsi"/>
          <w:b/>
          <w:i/>
          <w:color w:val="104F6C"/>
        </w:rPr>
        <w:t>Timeline</w:t>
      </w:r>
      <w:r w:rsidRPr="00EF17D0">
        <w:rPr>
          <w:rFonts w:asciiTheme="minorHAnsi" w:hAnsiTheme="minorHAnsi" w:cstheme="minorHAnsi"/>
          <w:b/>
          <w:i/>
          <w:color w:val="104F6C"/>
        </w:rPr>
        <w:t xml:space="preserve">: </w:t>
      </w:r>
    </w:p>
    <w:p w14:paraId="44159E98" w14:textId="642D52FC" w:rsidR="004A4FA4" w:rsidRPr="008E39E8" w:rsidRDefault="004A4FA4" w:rsidP="004A4FA4">
      <w:pPr>
        <w:pStyle w:val="ListParagraph"/>
        <w:widowControl/>
        <w:numPr>
          <w:ilvl w:val="0"/>
          <w:numId w:val="2"/>
        </w:numPr>
        <w:adjustRightInd w:val="0"/>
        <w:rPr>
          <w:rFonts w:asciiTheme="minorHAnsi" w:eastAsiaTheme="minorHAnsi" w:hAnsiTheme="minorHAnsi" w:cstheme="minorHAnsi"/>
          <w:color w:val="000000"/>
          <w:sz w:val="23"/>
          <w:szCs w:val="23"/>
          <w:lang w:bidi="ar-SA"/>
        </w:rPr>
      </w:pPr>
      <w:r w:rsidRPr="008E39E8">
        <w:rPr>
          <w:rFonts w:asciiTheme="minorHAnsi" w:eastAsiaTheme="minorHAnsi" w:hAnsiTheme="minorHAnsi" w:cstheme="minorHAnsi"/>
          <w:color w:val="000000"/>
          <w:sz w:val="23"/>
          <w:szCs w:val="23"/>
          <w:lang w:bidi="ar-SA"/>
        </w:rPr>
        <w:t xml:space="preserve">Period Opens: </w:t>
      </w:r>
      <w:r w:rsidRPr="008E39E8">
        <w:rPr>
          <w:rFonts w:asciiTheme="minorHAnsi" w:eastAsiaTheme="minorHAnsi" w:hAnsiTheme="minorHAnsi" w:cstheme="minorHAnsi"/>
          <w:color w:val="000000"/>
          <w:sz w:val="23"/>
          <w:szCs w:val="23"/>
          <w:lang w:bidi="ar-SA"/>
        </w:rPr>
        <w:tab/>
      </w:r>
      <w:r w:rsidRPr="008E39E8">
        <w:rPr>
          <w:rFonts w:asciiTheme="minorHAnsi" w:eastAsiaTheme="minorHAnsi" w:hAnsiTheme="minorHAnsi" w:cstheme="minorHAnsi"/>
          <w:color w:val="000000"/>
          <w:sz w:val="23"/>
          <w:szCs w:val="23"/>
          <w:lang w:bidi="ar-SA"/>
        </w:rPr>
        <w:tab/>
      </w:r>
      <w:r w:rsidR="00F96B61" w:rsidRPr="008E39E8">
        <w:rPr>
          <w:rFonts w:asciiTheme="minorHAnsi" w:eastAsiaTheme="minorHAnsi" w:hAnsiTheme="minorHAnsi" w:cstheme="minorHAnsi"/>
          <w:color w:val="000000"/>
          <w:sz w:val="23"/>
          <w:szCs w:val="23"/>
          <w:lang w:bidi="ar-SA"/>
        </w:rPr>
        <w:tab/>
      </w:r>
      <w:r w:rsidRPr="008E39E8">
        <w:rPr>
          <w:rFonts w:asciiTheme="minorHAnsi" w:eastAsiaTheme="minorHAnsi" w:hAnsiTheme="minorHAnsi" w:cstheme="minorHAnsi"/>
          <w:color w:val="000000"/>
          <w:sz w:val="23"/>
          <w:szCs w:val="23"/>
          <w:lang w:bidi="ar-SA"/>
        </w:rPr>
        <w:t xml:space="preserve">Wednesday, </w:t>
      </w:r>
      <w:r w:rsidR="008E39E8">
        <w:rPr>
          <w:rFonts w:asciiTheme="minorHAnsi" w:eastAsiaTheme="minorHAnsi" w:hAnsiTheme="minorHAnsi" w:cstheme="minorHAnsi"/>
          <w:color w:val="000000"/>
          <w:sz w:val="23"/>
          <w:szCs w:val="23"/>
          <w:lang w:bidi="ar-SA"/>
        </w:rPr>
        <w:t>September 24</w:t>
      </w:r>
      <w:r w:rsidRPr="008E39E8">
        <w:rPr>
          <w:rFonts w:asciiTheme="minorHAnsi" w:eastAsiaTheme="minorHAnsi" w:hAnsiTheme="minorHAnsi" w:cstheme="minorHAnsi"/>
          <w:color w:val="000000"/>
          <w:sz w:val="23"/>
          <w:szCs w:val="23"/>
          <w:lang w:bidi="ar-SA"/>
        </w:rPr>
        <w:t>, 202</w:t>
      </w:r>
      <w:r w:rsidR="008E39E8">
        <w:rPr>
          <w:rFonts w:asciiTheme="minorHAnsi" w:eastAsiaTheme="minorHAnsi" w:hAnsiTheme="minorHAnsi" w:cstheme="minorHAnsi"/>
          <w:color w:val="000000"/>
          <w:sz w:val="23"/>
          <w:szCs w:val="23"/>
          <w:lang w:bidi="ar-SA"/>
        </w:rPr>
        <w:t>5</w:t>
      </w:r>
      <w:r w:rsidRPr="008E39E8">
        <w:rPr>
          <w:rFonts w:asciiTheme="minorHAnsi" w:eastAsiaTheme="minorHAnsi" w:hAnsiTheme="minorHAnsi" w:cstheme="minorHAnsi"/>
          <w:color w:val="000000"/>
          <w:sz w:val="23"/>
          <w:szCs w:val="23"/>
          <w:lang w:bidi="ar-SA"/>
        </w:rPr>
        <w:t xml:space="preserve"> </w:t>
      </w:r>
    </w:p>
    <w:p w14:paraId="0C7208EF" w14:textId="4E41CC3A" w:rsidR="004A4FA4" w:rsidRPr="008E39E8" w:rsidRDefault="004A4FA4" w:rsidP="004A4FA4">
      <w:pPr>
        <w:pStyle w:val="ListParagraph"/>
        <w:widowControl/>
        <w:numPr>
          <w:ilvl w:val="0"/>
          <w:numId w:val="2"/>
        </w:numPr>
        <w:adjustRightInd w:val="0"/>
        <w:rPr>
          <w:rFonts w:asciiTheme="minorHAnsi" w:eastAsiaTheme="minorHAnsi" w:hAnsiTheme="minorHAnsi" w:cstheme="minorHAnsi"/>
          <w:color w:val="000000"/>
          <w:sz w:val="23"/>
          <w:szCs w:val="23"/>
          <w:lang w:bidi="ar-SA"/>
        </w:rPr>
      </w:pPr>
      <w:r w:rsidRPr="008E39E8">
        <w:rPr>
          <w:rFonts w:asciiTheme="minorHAnsi" w:eastAsiaTheme="minorHAnsi" w:hAnsiTheme="minorHAnsi" w:cstheme="minorHAnsi"/>
          <w:color w:val="000000"/>
          <w:sz w:val="23"/>
          <w:szCs w:val="23"/>
          <w:lang w:bidi="ar-SA"/>
        </w:rPr>
        <w:t xml:space="preserve">Application Deadline: </w:t>
      </w:r>
      <w:r w:rsidRPr="008E39E8">
        <w:rPr>
          <w:rFonts w:asciiTheme="minorHAnsi" w:eastAsiaTheme="minorHAnsi" w:hAnsiTheme="minorHAnsi" w:cstheme="minorHAnsi"/>
          <w:color w:val="000000"/>
          <w:sz w:val="23"/>
          <w:szCs w:val="23"/>
          <w:lang w:bidi="ar-SA"/>
        </w:rPr>
        <w:tab/>
      </w:r>
      <w:r w:rsidR="00F96B61" w:rsidRPr="008E39E8">
        <w:rPr>
          <w:rFonts w:asciiTheme="minorHAnsi" w:eastAsiaTheme="minorHAnsi" w:hAnsiTheme="minorHAnsi" w:cstheme="minorHAnsi"/>
          <w:color w:val="000000"/>
          <w:sz w:val="23"/>
          <w:szCs w:val="23"/>
          <w:lang w:bidi="ar-SA"/>
        </w:rPr>
        <w:tab/>
      </w:r>
      <w:r w:rsidRPr="008E39E8">
        <w:rPr>
          <w:rFonts w:asciiTheme="minorHAnsi" w:eastAsiaTheme="minorHAnsi" w:hAnsiTheme="minorHAnsi" w:cstheme="minorHAnsi"/>
          <w:color w:val="000000"/>
          <w:sz w:val="23"/>
          <w:szCs w:val="23"/>
          <w:lang w:bidi="ar-SA"/>
        </w:rPr>
        <w:t xml:space="preserve">Wednesday, </w:t>
      </w:r>
      <w:r w:rsidR="008E39E8">
        <w:rPr>
          <w:rFonts w:asciiTheme="minorHAnsi" w:eastAsiaTheme="minorHAnsi" w:hAnsiTheme="minorHAnsi" w:cstheme="minorHAnsi"/>
          <w:color w:val="000000"/>
          <w:sz w:val="23"/>
          <w:szCs w:val="23"/>
          <w:lang w:bidi="ar-SA"/>
        </w:rPr>
        <w:t>October 22</w:t>
      </w:r>
      <w:r w:rsidRPr="008E39E8">
        <w:rPr>
          <w:rFonts w:asciiTheme="minorHAnsi" w:eastAsiaTheme="minorHAnsi" w:hAnsiTheme="minorHAnsi" w:cstheme="minorHAnsi"/>
          <w:color w:val="000000"/>
          <w:sz w:val="23"/>
          <w:szCs w:val="23"/>
          <w:lang w:bidi="ar-SA"/>
        </w:rPr>
        <w:t>, 202</w:t>
      </w:r>
      <w:r w:rsidR="008E39E8">
        <w:rPr>
          <w:rFonts w:asciiTheme="minorHAnsi" w:eastAsiaTheme="minorHAnsi" w:hAnsiTheme="minorHAnsi" w:cstheme="minorHAnsi"/>
          <w:color w:val="000000"/>
          <w:sz w:val="23"/>
          <w:szCs w:val="23"/>
          <w:lang w:bidi="ar-SA"/>
        </w:rPr>
        <w:t>5</w:t>
      </w:r>
      <w:r w:rsidRPr="008E39E8">
        <w:rPr>
          <w:rFonts w:asciiTheme="minorHAnsi" w:eastAsiaTheme="minorHAnsi" w:hAnsiTheme="minorHAnsi" w:cstheme="minorHAnsi"/>
          <w:color w:val="000000"/>
          <w:sz w:val="23"/>
          <w:szCs w:val="23"/>
          <w:lang w:bidi="ar-SA"/>
        </w:rPr>
        <w:t xml:space="preserve"> </w:t>
      </w:r>
    </w:p>
    <w:p w14:paraId="0DCD78E4" w14:textId="7CF4D886" w:rsidR="004A4FA4" w:rsidRPr="008E39E8" w:rsidRDefault="004A4FA4" w:rsidP="004A4FA4">
      <w:pPr>
        <w:pStyle w:val="ListParagraph"/>
        <w:widowControl/>
        <w:numPr>
          <w:ilvl w:val="0"/>
          <w:numId w:val="2"/>
        </w:numPr>
        <w:adjustRightInd w:val="0"/>
        <w:rPr>
          <w:rFonts w:asciiTheme="minorHAnsi" w:eastAsiaTheme="minorHAnsi" w:hAnsiTheme="minorHAnsi" w:cstheme="minorHAnsi"/>
          <w:color w:val="000000"/>
          <w:sz w:val="23"/>
          <w:szCs w:val="23"/>
          <w:lang w:bidi="ar-SA"/>
        </w:rPr>
      </w:pPr>
      <w:r w:rsidRPr="008E39E8">
        <w:rPr>
          <w:rFonts w:asciiTheme="minorHAnsi" w:eastAsiaTheme="minorHAnsi" w:hAnsiTheme="minorHAnsi" w:cstheme="minorHAnsi"/>
          <w:color w:val="000000"/>
          <w:sz w:val="23"/>
          <w:szCs w:val="23"/>
          <w:lang w:bidi="ar-SA"/>
        </w:rPr>
        <w:t xml:space="preserve">Decisions Announced: </w:t>
      </w:r>
      <w:r w:rsidRPr="008E39E8">
        <w:rPr>
          <w:rFonts w:asciiTheme="minorHAnsi" w:eastAsiaTheme="minorHAnsi" w:hAnsiTheme="minorHAnsi" w:cstheme="minorHAnsi"/>
          <w:color w:val="000000"/>
          <w:sz w:val="23"/>
          <w:szCs w:val="23"/>
          <w:lang w:bidi="ar-SA"/>
        </w:rPr>
        <w:tab/>
      </w:r>
      <w:r w:rsidR="008E39E8">
        <w:rPr>
          <w:rFonts w:asciiTheme="minorHAnsi" w:eastAsiaTheme="minorHAnsi" w:hAnsiTheme="minorHAnsi" w:cstheme="minorHAnsi"/>
          <w:color w:val="000000"/>
          <w:sz w:val="23"/>
          <w:szCs w:val="23"/>
          <w:lang w:bidi="ar-SA"/>
        </w:rPr>
        <w:tab/>
      </w:r>
      <w:r w:rsidRPr="008E39E8">
        <w:rPr>
          <w:rFonts w:asciiTheme="minorHAnsi" w:eastAsiaTheme="minorHAnsi" w:hAnsiTheme="minorHAnsi" w:cstheme="minorHAnsi"/>
          <w:color w:val="000000"/>
          <w:sz w:val="23"/>
          <w:szCs w:val="23"/>
          <w:lang w:bidi="ar-SA"/>
        </w:rPr>
        <w:t xml:space="preserve">Wednesday, </w:t>
      </w:r>
      <w:r w:rsidR="008E39E8">
        <w:rPr>
          <w:rFonts w:asciiTheme="minorHAnsi" w:eastAsiaTheme="minorHAnsi" w:hAnsiTheme="minorHAnsi" w:cstheme="minorHAnsi"/>
          <w:color w:val="000000"/>
          <w:sz w:val="23"/>
          <w:szCs w:val="23"/>
          <w:lang w:bidi="ar-SA"/>
        </w:rPr>
        <w:t>November 19</w:t>
      </w:r>
      <w:r w:rsidRPr="008E39E8">
        <w:rPr>
          <w:rFonts w:asciiTheme="minorHAnsi" w:eastAsiaTheme="minorHAnsi" w:hAnsiTheme="minorHAnsi" w:cstheme="minorHAnsi"/>
          <w:color w:val="000000"/>
          <w:sz w:val="23"/>
          <w:szCs w:val="23"/>
          <w:lang w:bidi="ar-SA"/>
        </w:rPr>
        <w:t>, 202</w:t>
      </w:r>
      <w:r w:rsidR="008E39E8">
        <w:rPr>
          <w:rFonts w:asciiTheme="minorHAnsi" w:eastAsiaTheme="minorHAnsi" w:hAnsiTheme="minorHAnsi" w:cstheme="minorHAnsi"/>
          <w:color w:val="000000"/>
          <w:sz w:val="23"/>
          <w:szCs w:val="23"/>
          <w:lang w:bidi="ar-SA"/>
        </w:rPr>
        <w:t>5</w:t>
      </w:r>
      <w:r w:rsidRPr="008E39E8">
        <w:rPr>
          <w:rFonts w:asciiTheme="minorHAnsi" w:eastAsiaTheme="minorHAnsi" w:hAnsiTheme="minorHAnsi" w:cstheme="minorHAnsi"/>
          <w:color w:val="000000"/>
          <w:sz w:val="23"/>
          <w:szCs w:val="23"/>
          <w:lang w:bidi="ar-SA"/>
        </w:rPr>
        <w:t xml:space="preserve"> </w:t>
      </w:r>
    </w:p>
    <w:p w14:paraId="1684D44C" w14:textId="63047F09" w:rsidR="004A4FA4" w:rsidRPr="004A4FA4" w:rsidRDefault="004A4FA4" w:rsidP="004A4FA4">
      <w:pPr>
        <w:pStyle w:val="ListParagraph"/>
        <w:widowControl/>
        <w:numPr>
          <w:ilvl w:val="0"/>
          <w:numId w:val="2"/>
        </w:numPr>
        <w:adjustRightInd w:val="0"/>
        <w:rPr>
          <w:rFonts w:ascii="Times New Roman" w:eastAsiaTheme="minorHAnsi" w:hAnsi="Times New Roman" w:cs="Times New Roman"/>
          <w:b/>
          <w:bCs/>
          <w:color w:val="000000"/>
          <w:sz w:val="23"/>
          <w:szCs w:val="23"/>
          <w:lang w:bidi="ar-SA"/>
        </w:rPr>
      </w:pPr>
      <w:r w:rsidRPr="008E39E8">
        <w:rPr>
          <w:rFonts w:asciiTheme="minorHAnsi" w:eastAsiaTheme="minorHAnsi" w:hAnsiTheme="minorHAnsi" w:cstheme="minorHAnsi"/>
          <w:color w:val="000000"/>
          <w:sz w:val="23"/>
          <w:szCs w:val="23"/>
          <w:lang w:bidi="ar-SA"/>
        </w:rPr>
        <w:t xml:space="preserve">Funding Deadline: </w:t>
      </w:r>
      <w:r w:rsidRPr="008E39E8">
        <w:rPr>
          <w:rFonts w:asciiTheme="minorHAnsi" w:eastAsiaTheme="minorHAnsi" w:hAnsiTheme="minorHAnsi" w:cstheme="minorHAnsi"/>
          <w:color w:val="000000"/>
          <w:sz w:val="23"/>
          <w:szCs w:val="23"/>
          <w:lang w:bidi="ar-SA"/>
        </w:rPr>
        <w:tab/>
      </w:r>
      <w:r w:rsidR="00F96B61">
        <w:rPr>
          <w:rFonts w:asciiTheme="minorHAnsi" w:eastAsiaTheme="minorHAnsi" w:hAnsiTheme="minorHAnsi" w:cstheme="minorHAnsi"/>
          <w:b/>
          <w:bCs/>
          <w:color w:val="000000"/>
          <w:sz w:val="23"/>
          <w:szCs w:val="23"/>
          <w:lang w:bidi="ar-SA"/>
        </w:rPr>
        <w:tab/>
      </w:r>
      <w:r w:rsidR="008E39E8">
        <w:rPr>
          <w:rFonts w:asciiTheme="minorHAnsi" w:eastAsiaTheme="minorHAnsi" w:hAnsiTheme="minorHAnsi" w:cstheme="minorHAnsi"/>
          <w:color w:val="000000"/>
          <w:sz w:val="23"/>
          <w:szCs w:val="23"/>
          <w:lang w:bidi="ar-SA"/>
        </w:rPr>
        <w:t>Wednesday, December 31, 2025</w:t>
      </w:r>
      <w:r>
        <w:rPr>
          <w:rFonts w:ascii="Times New Roman" w:eastAsiaTheme="minorHAnsi" w:hAnsi="Times New Roman" w:cs="Times New Roman"/>
          <w:b/>
          <w:bCs/>
          <w:color w:val="000000"/>
          <w:sz w:val="23"/>
          <w:szCs w:val="23"/>
          <w:lang w:bidi="ar-SA"/>
        </w:rPr>
        <w:tab/>
      </w:r>
    </w:p>
    <w:p w14:paraId="453F5C62" w14:textId="35F9D364" w:rsidR="00552DD8" w:rsidRPr="00EF17D0" w:rsidRDefault="00D60E01">
      <w:pPr>
        <w:pStyle w:val="Heading1"/>
        <w:spacing w:before="184" w:line="254" w:lineRule="auto"/>
        <w:ind w:right="159"/>
        <w:rPr>
          <w:rFonts w:asciiTheme="minorHAnsi" w:hAnsiTheme="minorHAnsi" w:cstheme="minorHAnsi"/>
        </w:rPr>
      </w:pPr>
      <w:r w:rsidRPr="00EF17D0">
        <w:rPr>
          <w:rFonts w:asciiTheme="minorHAnsi" w:hAnsiTheme="minorHAnsi" w:cstheme="minorHAnsi"/>
        </w:rPr>
        <w:t>The Women’s Fund of the Community Foundation for San Benito County is pleased to announce that grants will be awarded up to $10,000 (per grant award) in the areas of:</w:t>
      </w:r>
    </w:p>
    <w:p w14:paraId="453F5C63" w14:textId="77777777" w:rsidR="00552DD8" w:rsidRPr="00EF17D0" w:rsidRDefault="00D60E01">
      <w:pPr>
        <w:pStyle w:val="ListParagraph"/>
        <w:numPr>
          <w:ilvl w:val="0"/>
          <w:numId w:val="1"/>
        </w:numPr>
        <w:tabs>
          <w:tab w:val="left" w:pos="840"/>
          <w:tab w:val="left" w:pos="841"/>
        </w:tabs>
        <w:spacing w:before="165" w:line="240" w:lineRule="auto"/>
        <w:ind w:hanging="360"/>
        <w:rPr>
          <w:rFonts w:asciiTheme="minorHAnsi" w:hAnsiTheme="minorHAnsi" w:cstheme="minorHAnsi"/>
        </w:rPr>
      </w:pPr>
      <w:r w:rsidRPr="00EF17D0">
        <w:rPr>
          <w:rFonts w:asciiTheme="minorHAnsi" w:hAnsiTheme="minorHAnsi" w:cstheme="minorHAnsi"/>
        </w:rPr>
        <w:t>Mental</w:t>
      </w:r>
      <w:r w:rsidRPr="00EF17D0">
        <w:rPr>
          <w:rFonts w:asciiTheme="minorHAnsi" w:hAnsiTheme="minorHAnsi" w:cstheme="minorHAnsi"/>
          <w:spacing w:val="-1"/>
        </w:rPr>
        <w:t xml:space="preserve"> </w:t>
      </w:r>
      <w:r w:rsidRPr="00EF17D0">
        <w:rPr>
          <w:rFonts w:asciiTheme="minorHAnsi" w:hAnsiTheme="minorHAnsi" w:cstheme="minorHAnsi"/>
        </w:rPr>
        <w:t>Health</w:t>
      </w:r>
    </w:p>
    <w:p w14:paraId="453F5C64" w14:textId="77777777" w:rsidR="00552DD8" w:rsidRPr="00EF17D0" w:rsidRDefault="00D60E01">
      <w:pPr>
        <w:pStyle w:val="ListParagraph"/>
        <w:numPr>
          <w:ilvl w:val="0"/>
          <w:numId w:val="1"/>
        </w:numPr>
        <w:tabs>
          <w:tab w:val="left" w:pos="840"/>
          <w:tab w:val="left" w:pos="841"/>
        </w:tabs>
        <w:spacing w:before="23" w:line="240" w:lineRule="auto"/>
        <w:ind w:hanging="360"/>
        <w:rPr>
          <w:rFonts w:asciiTheme="minorHAnsi" w:hAnsiTheme="minorHAnsi" w:cstheme="minorHAnsi"/>
        </w:rPr>
      </w:pPr>
      <w:r w:rsidRPr="00EF17D0">
        <w:rPr>
          <w:rFonts w:asciiTheme="minorHAnsi" w:hAnsiTheme="minorHAnsi" w:cstheme="minorHAnsi"/>
        </w:rPr>
        <w:t>Poverty</w:t>
      </w:r>
      <w:r w:rsidRPr="00EF17D0">
        <w:rPr>
          <w:rFonts w:asciiTheme="minorHAnsi" w:hAnsiTheme="minorHAnsi" w:cstheme="minorHAnsi"/>
          <w:spacing w:val="-2"/>
        </w:rPr>
        <w:t xml:space="preserve"> </w:t>
      </w:r>
      <w:r w:rsidRPr="00EF17D0">
        <w:rPr>
          <w:rFonts w:asciiTheme="minorHAnsi" w:hAnsiTheme="minorHAnsi" w:cstheme="minorHAnsi"/>
        </w:rPr>
        <w:t>Prevention</w:t>
      </w:r>
    </w:p>
    <w:p w14:paraId="453F5C65" w14:textId="77777777" w:rsidR="00552DD8" w:rsidRPr="00EF17D0" w:rsidRDefault="00D60E01">
      <w:pPr>
        <w:pStyle w:val="ListParagraph"/>
        <w:numPr>
          <w:ilvl w:val="0"/>
          <w:numId w:val="1"/>
        </w:numPr>
        <w:tabs>
          <w:tab w:val="left" w:pos="840"/>
          <w:tab w:val="left" w:pos="841"/>
        </w:tabs>
        <w:spacing w:before="22" w:line="240" w:lineRule="auto"/>
        <w:ind w:hanging="360"/>
        <w:rPr>
          <w:rFonts w:asciiTheme="minorHAnsi" w:hAnsiTheme="minorHAnsi" w:cstheme="minorHAnsi"/>
        </w:rPr>
      </w:pPr>
      <w:r w:rsidRPr="00EF17D0">
        <w:rPr>
          <w:rFonts w:asciiTheme="minorHAnsi" w:hAnsiTheme="minorHAnsi" w:cstheme="minorHAnsi"/>
        </w:rPr>
        <w:t>Domestic Violence</w:t>
      </w:r>
      <w:r w:rsidRPr="00EF17D0">
        <w:rPr>
          <w:rFonts w:asciiTheme="minorHAnsi" w:hAnsiTheme="minorHAnsi" w:cstheme="minorHAnsi"/>
          <w:spacing w:val="-3"/>
        </w:rPr>
        <w:t xml:space="preserve"> </w:t>
      </w:r>
      <w:r w:rsidRPr="00EF17D0">
        <w:rPr>
          <w:rFonts w:asciiTheme="minorHAnsi" w:hAnsiTheme="minorHAnsi" w:cstheme="minorHAnsi"/>
        </w:rPr>
        <w:t>Prevention</w:t>
      </w:r>
    </w:p>
    <w:p w14:paraId="453F5C66" w14:textId="77777777" w:rsidR="00552DD8" w:rsidRPr="00EF17D0" w:rsidRDefault="00D60E01">
      <w:pPr>
        <w:pStyle w:val="BodyText"/>
        <w:spacing w:before="181"/>
        <w:ind w:left="120" w:right="133"/>
        <w:rPr>
          <w:rFonts w:asciiTheme="minorHAnsi" w:hAnsiTheme="minorHAnsi" w:cstheme="minorHAnsi"/>
        </w:rPr>
      </w:pPr>
      <w:r w:rsidRPr="00EF17D0">
        <w:rPr>
          <w:rFonts w:asciiTheme="minorHAnsi" w:hAnsiTheme="minorHAnsi" w:cstheme="minorHAnsi"/>
        </w:rPr>
        <w:t>Nonprofit 501(c)(3) organizations serving San Benito County that provide a service in one or more of the focus areas listed above are eligible to apply for a Women’s Fund Grant.</w:t>
      </w:r>
    </w:p>
    <w:p w14:paraId="453F5C67" w14:textId="77777777" w:rsidR="00552DD8" w:rsidRPr="00EF17D0" w:rsidRDefault="00D60E01">
      <w:pPr>
        <w:pStyle w:val="BodyText"/>
        <w:spacing w:before="203"/>
        <w:ind w:left="120"/>
        <w:rPr>
          <w:rFonts w:asciiTheme="minorHAnsi" w:hAnsiTheme="minorHAnsi" w:cstheme="minorHAnsi"/>
        </w:rPr>
      </w:pPr>
      <w:r w:rsidRPr="00EF17D0">
        <w:rPr>
          <w:rFonts w:asciiTheme="minorHAnsi" w:hAnsiTheme="minorHAnsi" w:cstheme="minorHAnsi"/>
          <w:b/>
          <w:i/>
          <w:color w:val="104F6C"/>
        </w:rPr>
        <w:t xml:space="preserve">Emphasis: </w:t>
      </w:r>
      <w:r w:rsidRPr="00EF17D0">
        <w:rPr>
          <w:rFonts w:asciiTheme="minorHAnsi" w:hAnsiTheme="minorHAnsi" w:cstheme="minorHAnsi"/>
        </w:rPr>
        <w:t>Placed on the following values and criteria:</w:t>
      </w:r>
    </w:p>
    <w:p w14:paraId="453F5C68" w14:textId="77777777" w:rsidR="00552DD8" w:rsidRPr="00EF17D0" w:rsidRDefault="00D60E01">
      <w:pPr>
        <w:pStyle w:val="ListParagraph"/>
        <w:numPr>
          <w:ilvl w:val="0"/>
          <w:numId w:val="1"/>
        </w:numPr>
        <w:tabs>
          <w:tab w:val="left" w:pos="840"/>
          <w:tab w:val="left" w:pos="841"/>
        </w:tabs>
        <w:spacing w:before="195" w:line="269" w:lineRule="exact"/>
        <w:ind w:hanging="360"/>
        <w:rPr>
          <w:rFonts w:asciiTheme="minorHAnsi" w:hAnsiTheme="minorHAnsi" w:cstheme="minorHAnsi"/>
        </w:rPr>
      </w:pPr>
      <w:r w:rsidRPr="00EF17D0">
        <w:rPr>
          <w:rFonts w:asciiTheme="minorHAnsi" w:hAnsiTheme="minorHAnsi" w:cstheme="minorHAnsi"/>
        </w:rPr>
        <w:t xml:space="preserve">Projects or services which respond to a </w:t>
      </w:r>
      <w:r w:rsidRPr="00EF17D0">
        <w:rPr>
          <w:rFonts w:asciiTheme="minorHAnsi" w:hAnsiTheme="minorHAnsi" w:cstheme="minorHAnsi"/>
          <w:b/>
        </w:rPr>
        <w:t xml:space="preserve">demonstrated need </w:t>
      </w:r>
      <w:r w:rsidRPr="00EF17D0">
        <w:rPr>
          <w:rFonts w:asciiTheme="minorHAnsi" w:hAnsiTheme="minorHAnsi" w:cstheme="minorHAnsi"/>
        </w:rPr>
        <w:t>within San Benito</w:t>
      </w:r>
      <w:r w:rsidRPr="00EF17D0">
        <w:rPr>
          <w:rFonts w:asciiTheme="minorHAnsi" w:hAnsiTheme="minorHAnsi" w:cstheme="minorHAnsi"/>
          <w:spacing w:val="-15"/>
        </w:rPr>
        <w:t xml:space="preserve"> </w:t>
      </w:r>
      <w:r w:rsidRPr="00EF17D0">
        <w:rPr>
          <w:rFonts w:asciiTheme="minorHAnsi" w:hAnsiTheme="minorHAnsi" w:cstheme="minorHAnsi"/>
        </w:rPr>
        <w:t>County</w:t>
      </w:r>
    </w:p>
    <w:p w14:paraId="453F5C69" w14:textId="77777777" w:rsidR="00552DD8" w:rsidRPr="00EF17D0" w:rsidRDefault="00D60E01">
      <w:pPr>
        <w:pStyle w:val="ListParagraph"/>
        <w:numPr>
          <w:ilvl w:val="0"/>
          <w:numId w:val="1"/>
        </w:numPr>
        <w:tabs>
          <w:tab w:val="left" w:pos="840"/>
          <w:tab w:val="left" w:pos="841"/>
        </w:tabs>
        <w:ind w:hanging="360"/>
        <w:rPr>
          <w:rFonts w:asciiTheme="minorHAnsi" w:hAnsiTheme="minorHAnsi" w:cstheme="minorHAnsi"/>
        </w:rPr>
      </w:pPr>
      <w:r w:rsidRPr="00EF17D0">
        <w:rPr>
          <w:rFonts w:asciiTheme="minorHAnsi" w:hAnsiTheme="minorHAnsi" w:cstheme="minorHAnsi"/>
        </w:rPr>
        <w:t xml:space="preserve">Programs that </w:t>
      </w:r>
      <w:r w:rsidRPr="00EF17D0">
        <w:rPr>
          <w:rFonts w:asciiTheme="minorHAnsi" w:hAnsiTheme="minorHAnsi" w:cstheme="minorHAnsi"/>
          <w:b/>
        </w:rPr>
        <w:t xml:space="preserve">directly </w:t>
      </w:r>
      <w:r w:rsidRPr="00EF17D0">
        <w:rPr>
          <w:rFonts w:asciiTheme="minorHAnsi" w:hAnsiTheme="minorHAnsi" w:cstheme="minorHAnsi"/>
        </w:rPr>
        <w:t>serve women and girls in San Benito</w:t>
      </w:r>
      <w:r w:rsidRPr="00EF17D0">
        <w:rPr>
          <w:rFonts w:asciiTheme="minorHAnsi" w:hAnsiTheme="minorHAnsi" w:cstheme="minorHAnsi"/>
          <w:spacing w:val="-11"/>
        </w:rPr>
        <w:t xml:space="preserve"> </w:t>
      </w:r>
      <w:r w:rsidRPr="00EF17D0">
        <w:rPr>
          <w:rFonts w:asciiTheme="minorHAnsi" w:hAnsiTheme="minorHAnsi" w:cstheme="minorHAnsi"/>
        </w:rPr>
        <w:t>County</w:t>
      </w:r>
    </w:p>
    <w:p w14:paraId="453F5C6A" w14:textId="77777777" w:rsidR="00552DD8" w:rsidRPr="00EF17D0" w:rsidRDefault="00D60E01">
      <w:pPr>
        <w:pStyle w:val="ListParagraph"/>
        <w:numPr>
          <w:ilvl w:val="0"/>
          <w:numId w:val="1"/>
        </w:numPr>
        <w:tabs>
          <w:tab w:val="left" w:pos="840"/>
          <w:tab w:val="left" w:pos="841"/>
        </w:tabs>
        <w:ind w:hanging="360"/>
        <w:rPr>
          <w:rFonts w:asciiTheme="minorHAnsi" w:hAnsiTheme="minorHAnsi" w:cstheme="minorHAnsi"/>
        </w:rPr>
      </w:pPr>
      <w:r w:rsidRPr="00EF17D0">
        <w:rPr>
          <w:rFonts w:asciiTheme="minorHAnsi" w:hAnsiTheme="minorHAnsi" w:cstheme="minorHAnsi"/>
          <w:b/>
        </w:rPr>
        <w:t xml:space="preserve">Collaboration and coordination </w:t>
      </w:r>
      <w:r w:rsidRPr="00EF17D0">
        <w:rPr>
          <w:rFonts w:asciiTheme="minorHAnsi" w:hAnsiTheme="minorHAnsi" w:cstheme="minorHAnsi"/>
        </w:rPr>
        <w:t>of service</w:t>
      </w:r>
      <w:r w:rsidRPr="00EF17D0">
        <w:rPr>
          <w:rFonts w:asciiTheme="minorHAnsi" w:hAnsiTheme="minorHAnsi" w:cstheme="minorHAnsi"/>
          <w:spacing w:val="-7"/>
        </w:rPr>
        <w:t xml:space="preserve"> </w:t>
      </w:r>
      <w:r w:rsidRPr="00EF17D0">
        <w:rPr>
          <w:rFonts w:asciiTheme="minorHAnsi" w:hAnsiTheme="minorHAnsi" w:cstheme="minorHAnsi"/>
        </w:rPr>
        <w:t>delivery</w:t>
      </w:r>
    </w:p>
    <w:p w14:paraId="453F5C6B" w14:textId="77777777" w:rsidR="00552DD8" w:rsidRPr="00EF17D0" w:rsidRDefault="00D60E01">
      <w:pPr>
        <w:pStyle w:val="ListParagraph"/>
        <w:numPr>
          <w:ilvl w:val="0"/>
          <w:numId w:val="1"/>
        </w:numPr>
        <w:tabs>
          <w:tab w:val="left" w:pos="840"/>
          <w:tab w:val="left" w:pos="841"/>
        </w:tabs>
        <w:ind w:hanging="360"/>
        <w:rPr>
          <w:rFonts w:asciiTheme="minorHAnsi" w:hAnsiTheme="minorHAnsi" w:cstheme="minorHAnsi"/>
        </w:rPr>
      </w:pPr>
      <w:r w:rsidRPr="00EF17D0">
        <w:rPr>
          <w:rFonts w:asciiTheme="minorHAnsi" w:hAnsiTheme="minorHAnsi" w:cstheme="minorHAnsi"/>
        </w:rPr>
        <w:t>Financial l</w:t>
      </w:r>
      <w:r w:rsidRPr="00EF17D0">
        <w:rPr>
          <w:rFonts w:asciiTheme="minorHAnsi" w:hAnsiTheme="minorHAnsi" w:cstheme="minorHAnsi"/>
          <w:b/>
        </w:rPr>
        <w:t xml:space="preserve">everaging </w:t>
      </w:r>
      <w:r w:rsidRPr="00EF17D0">
        <w:rPr>
          <w:rFonts w:asciiTheme="minorHAnsi" w:hAnsiTheme="minorHAnsi" w:cstheme="minorHAnsi"/>
        </w:rPr>
        <w:t>opportunities from other funders and</w:t>
      </w:r>
      <w:r w:rsidRPr="00EF17D0">
        <w:rPr>
          <w:rFonts w:asciiTheme="minorHAnsi" w:hAnsiTheme="minorHAnsi" w:cstheme="minorHAnsi"/>
          <w:spacing w:val="-8"/>
        </w:rPr>
        <w:t xml:space="preserve"> </w:t>
      </w:r>
      <w:r w:rsidRPr="00EF17D0">
        <w:rPr>
          <w:rFonts w:asciiTheme="minorHAnsi" w:hAnsiTheme="minorHAnsi" w:cstheme="minorHAnsi"/>
        </w:rPr>
        <w:t>individuals</w:t>
      </w:r>
    </w:p>
    <w:p w14:paraId="453F5C6C" w14:textId="77777777" w:rsidR="00552DD8" w:rsidRPr="00EF17D0" w:rsidRDefault="00D60E01">
      <w:pPr>
        <w:pStyle w:val="ListParagraph"/>
        <w:numPr>
          <w:ilvl w:val="0"/>
          <w:numId w:val="1"/>
        </w:numPr>
        <w:tabs>
          <w:tab w:val="left" w:pos="840"/>
          <w:tab w:val="left" w:pos="841"/>
        </w:tabs>
        <w:ind w:hanging="360"/>
        <w:rPr>
          <w:rFonts w:asciiTheme="minorHAnsi" w:hAnsiTheme="minorHAnsi" w:cstheme="minorHAnsi"/>
          <w:b/>
        </w:rPr>
      </w:pPr>
      <w:r w:rsidRPr="00EF17D0">
        <w:rPr>
          <w:rFonts w:asciiTheme="minorHAnsi" w:hAnsiTheme="minorHAnsi" w:cstheme="minorHAnsi"/>
        </w:rPr>
        <w:t xml:space="preserve">Clear, concise </w:t>
      </w:r>
      <w:r w:rsidRPr="00EF17D0">
        <w:rPr>
          <w:rFonts w:asciiTheme="minorHAnsi" w:hAnsiTheme="minorHAnsi" w:cstheme="minorHAnsi"/>
          <w:b/>
        </w:rPr>
        <w:t>plan for project evaluation and outcome</w:t>
      </w:r>
      <w:r w:rsidRPr="00EF17D0">
        <w:rPr>
          <w:rFonts w:asciiTheme="minorHAnsi" w:hAnsiTheme="minorHAnsi" w:cstheme="minorHAnsi"/>
          <w:b/>
          <w:spacing w:val="-10"/>
        </w:rPr>
        <w:t xml:space="preserve"> </w:t>
      </w:r>
      <w:r w:rsidRPr="00EF17D0">
        <w:rPr>
          <w:rFonts w:asciiTheme="minorHAnsi" w:hAnsiTheme="minorHAnsi" w:cstheme="minorHAnsi"/>
          <w:b/>
        </w:rPr>
        <w:t>measurement</w:t>
      </w:r>
    </w:p>
    <w:p w14:paraId="453F5C6D" w14:textId="77777777" w:rsidR="00552DD8" w:rsidRPr="00EF17D0" w:rsidRDefault="00D60E01">
      <w:pPr>
        <w:pStyle w:val="ListParagraph"/>
        <w:numPr>
          <w:ilvl w:val="0"/>
          <w:numId w:val="1"/>
        </w:numPr>
        <w:tabs>
          <w:tab w:val="left" w:pos="841"/>
          <w:tab w:val="left" w:pos="842"/>
        </w:tabs>
        <w:ind w:left="841"/>
        <w:rPr>
          <w:rFonts w:asciiTheme="minorHAnsi" w:hAnsiTheme="minorHAnsi" w:cstheme="minorHAnsi"/>
          <w:b/>
        </w:rPr>
      </w:pPr>
      <w:r w:rsidRPr="00EF17D0">
        <w:rPr>
          <w:rFonts w:asciiTheme="minorHAnsi" w:hAnsiTheme="minorHAnsi" w:cstheme="minorHAnsi"/>
        </w:rPr>
        <w:t>Organizational or program</w:t>
      </w:r>
      <w:r w:rsidRPr="00EF17D0">
        <w:rPr>
          <w:rFonts w:asciiTheme="minorHAnsi" w:hAnsiTheme="minorHAnsi" w:cstheme="minorHAnsi"/>
          <w:spacing w:val="-4"/>
        </w:rPr>
        <w:t xml:space="preserve"> </w:t>
      </w:r>
      <w:r w:rsidRPr="00EF17D0">
        <w:rPr>
          <w:rFonts w:asciiTheme="minorHAnsi" w:hAnsiTheme="minorHAnsi" w:cstheme="minorHAnsi"/>
          <w:b/>
        </w:rPr>
        <w:t>sustainability</w:t>
      </w:r>
    </w:p>
    <w:p w14:paraId="453F5C6E" w14:textId="77777777" w:rsidR="00552DD8" w:rsidRPr="00EF17D0" w:rsidRDefault="00D60E01">
      <w:pPr>
        <w:pStyle w:val="ListParagraph"/>
        <w:numPr>
          <w:ilvl w:val="0"/>
          <w:numId w:val="1"/>
        </w:numPr>
        <w:tabs>
          <w:tab w:val="left" w:pos="841"/>
          <w:tab w:val="left" w:pos="842"/>
        </w:tabs>
        <w:spacing w:line="267" w:lineRule="exact"/>
        <w:ind w:left="841"/>
        <w:rPr>
          <w:rFonts w:asciiTheme="minorHAnsi" w:hAnsiTheme="minorHAnsi" w:cstheme="minorHAnsi"/>
          <w:b/>
        </w:rPr>
      </w:pPr>
      <w:r w:rsidRPr="00EF17D0">
        <w:rPr>
          <w:rFonts w:asciiTheme="minorHAnsi" w:hAnsiTheme="minorHAnsi" w:cstheme="minorHAnsi"/>
        </w:rPr>
        <w:t xml:space="preserve">Demonstrated and significant </w:t>
      </w:r>
      <w:r w:rsidRPr="00EF17D0">
        <w:rPr>
          <w:rFonts w:asciiTheme="minorHAnsi" w:hAnsiTheme="minorHAnsi" w:cstheme="minorHAnsi"/>
          <w:b/>
        </w:rPr>
        <w:t>financial</w:t>
      </w:r>
      <w:r w:rsidRPr="00EF17D0">
        <w:rPr>
          <w:rFonts w:asciiTheme="minorHAnsi" w:hAnsiTheme="minorHAnsi" w:cstheme="minorHAnsi"/>
          <w:b/>
          <w:spacing w:val="-1"/>
        </w:rPr>
        <w:t xml:space="preserve"> </w:t>
      </w:r>
      <w:r w:rsidRPr="00EF17D0">
        <w:rPr>
          <w:rFonts w:asciiTheme="minorHAnsi" w:hAnsiTheme="minorHAnsi" w:cstheme="minorHAnsi"/>
          <w:b/>
        </w:rPr>
        <w:t>need</w:t>
      </w:r>
    </w:p>
    <w:p w14:paraId="453F5C6F" w14:textId="77777777" w:rsidR="00552DD8" w:rsidRPr="00EF17D0" w:rsidRDefault="00D60E01">
      <w:pPr>
        <w:pStyle w:val="ListParagraph"/>
        <w:numPr>
          <w:ilvl w:val="0"/>
          <w:numId w:val="1"/>
        </w:numPr>
        <w:tabs>
          <w:tab w:val="left" w:pos="841"/>
          <w:tab w:val="left" w:pos="842"/>
        </w:tabs>
        <w:ind w:left="841" w:hanging="360"/>
        <w:rPr>
          <w:rFonts w:asciiTheme="minorHAnsi" w:hAnsiTheme="minorHAnsi" w:cstheme="minorHAnsi"/>
        </w:rPr>
      </w:pPr>
      <w:r w:rsidRPr="00EF17D0">
        <w:rPr>
          <w:rFonts w:asciiTheme="minorHAnsi" w:hAnsiTheme="minorHAnsi" w:cstheme="minorHAnsi"/>
          <w:b/>
        </w:rPr>
        <w:t xml:space="preserve">Avoids duplication </w:t>
      </w:r>
      <w:r w:rsidRPr="00EF17D0">
        <w:rPr>
          <w:rFonts w:asciiTheme="minorHAnsi" w:hAnsiTheme="minorHAnsi" w:cstheme="minorHAnsi"/>
        </w:rPr>
        <w:t>of</w:t>
      </w:r>
      <w:r w:rsidRPr="00EF17D0">
        <w:rPr>
          <w:rFonts w:asciiTheme="minorHAnsi" w:hAnsiTheme="minorHAnsi" w:cstheme="minorHAnsi"/>
          <w:spacing w:val="-4"/>
        </w:rPr>
        <w:t xml:space="preserve"> </w:t>
      </w:r>
      <w:r w:rsidRPr="00EF17D0">
        <w:rPr>
          <w:rFonts w:asciiTheme="minorHAnsi" w:hAnsiTheme="minorHAnsi" w:cstheme="minorHAnsi"/>
        </w:rPr>
        <w:t>services</w:t>
      </w:r>
    </w:p>
    <w:p w14:paraId="0254AE31" w14:textId="77777777" w:rsidR="00EF17D0" w:rsidRPr="00EF17D0" w:rsidRDefault="00EF17D0">
      <w:pPr>
        <w:spacing w:before="1"/>
        <w:ind w:left="121"/>
        <w:rPr>
          <w:rFonts w:asciiTheme="minorHAnsi" w:hAnsiTheme="minorHAnsi" w:cstheme="minorHAnsi"/>
          <w:b/>
          <w:i/>
          <w:color w:val="104F6C"/>
        </w:rPr>
      </w:pPr>
    </w:p>
    <w:p w14:paraId="453F5C71" w14:textId="3702D290" w:rsidR="00552DD8" w:rsidRPr="00EF17D0" w:rsidRDefault="00D60E01">
      <w:pPr>
        <w:spacing w:before="1"/>
        <w:ind w:left="121"/>
        <w:rPr>
          <w:rFonts w:asciiTheme="minorHAnsi" w:hAnsiTheme="minorHAnsi" w:cstheme="minorHAnsi"/>
        </w:rPr>
      </w:pPr>
      <w:r w:rsidRPr="00EF17D0">
        <w:rPr>
          <w:rFonts w:asciiTheme="minorHAnsi" w:hAnsiTheme="minorHAnsi" w:cstheme="minorHAnsi"/>
          <w:b/>
          <w:i/>
          <w:color w:val="104F6C"/>
        </w:rPr>
        <w:t xml:space="preserve">Exclusions: </w:t>
      </w:r>
      <w:r w:rsidRPr="00EF17D0">
        <w:rPr>
          <w:rFonts w:asciiTheme="minorHAnsi" w:hAnsiTheme="minorHAnsi" w:cstheme="minorHAnsi"/>
        </w:rPr>
        <w:t xml:space="preserve">In general, </w:t>
      </w:r>
      <w:r w:rsidR="008E6D5B" w:rsidRPr="00EF17D0">
        <w:rPr>
          <w:rFonts w:asciiTheme="minorHAnsi" w:hAnsiTheme="minorHAnsi" w:cstheme="minorHAnsi"/>
        </w:rPr>
        <w:t xml:space="preserve">Women’s Fund of </w:t>
      </w:r>
      <w:r w:rsidRPr="00EF17D0">
        <w:rPr>
          <w:rFonts w:asciiTheme="minorHAnsi" w:hAnsiTheme="minorHAnsi" w:cstheme="minorHAnsi"/>
        </w:rPr>
        <w:t>CFFSBC will NOT fund the following:</w:t>
      </w:r>
    </w:p>
    <w:p w14:paraId="453F5C72" w14:textId="1F58AB8D" w:rsidR="00552DD8" w:rsidRPr="00EF17D0" w:rsidRDefault="00D60E01">
      <w:pPr>
        <w:pStyle w:val="ListParagraph"/>
        <w:numPr>
          <w:ilvl w:val="0"/>
          <w:numId w:val="1"/>
        </w:numPr>
        <w:tabs>
          <w:tab w:val="left" w:pos="841"/>
          <w:tab w:val="left" w:pos="842"/>
        </w:tabs>
        <w:spacing w:before="195" w:line="269" w:lineRule="exact"/>
        <w:ind w:left="841" w:hanging="360"/>
        <w:rPr>
          <w:rFonts w:asciiTheme="minorHAnsi" w:hAnsiTheme="minorHAnsi" w:cstheme="minorHAnsi"/>
        </w:rPr>
      </w:pPr>
      <w:r w:rsidRPr="00EF17D0">
        <w:rPr>
          <w:rFonts w:asciiTheme="minorHAnsi" w:hAnsiTheme="minorHAnsi" w:cstheme="minorHAnsi"/>
        </w:rPr>
        <w:t xml:space="preserve">Organizations that </w:t>
      </w:r>
      <w:r w:rsidRPr="00EF17D0">
        <w:rPr>
          <w:rFonts w:asciiTheme="minorHAnsi" w:hAnsiTheme="minorHAnsi" w:cstheme="minorHAnsi"/>
          <w:b/>
        </w:rPr>
        <w:t xml:space="preserve">discriminate </w:t>
      </w:r>
      <w:r w:rsidR="0042313D" w:rsidRPr="00EF17D0">
        <w:rPr>
          <w:rFonts w:asciiTheme="minorHAnsi" w:hAnsiTheme="minorHAnsi" w:cstheme="minorHAnsi"/>
        </w:rPr>
        <w:t>based on</w:t>
      </w:r>
      <w:r w:rsidRPr="00EF17D0">
        <w:rPr>
          <w:rFonts w:asciiTheme="minorHAnsi" w:hAnsiTheme="minorHAnsi" w:cstheme="minorHAnsi"/>
        </w:rPr>
        <w:t xml:space="preserve"> age, disability, ethnic origin, gender, race or</w:t>
      </w:r>
      <w:r w:rsidRPr="00EF17D0">
        <w:rPr>
          <w:rFonts w:asciiTheme="minorHAnsi" w:hAnsiTheme="minorHAnsi" w:cstheme="minorHAnsi"/>
          <w:spacing w:val="-24"/>
        </w:rPr>
        <w:t xml:space="preserve"> </w:t>
      </w:r>
      <w:r w:rsidRPr="00EF17D0">
        <w:rPr>
          <w:rFonts w:asciiTheme="minorHAnsi" w:hAnsiTheme="minorHAnsi" w:cstheme="minorHAnsi"/>
        </w:rPr>
        <w:t>religion.</w:t>
      </w:r>
    </w:p>
    <w:p w14:paraId="453F5C73" w14:textId="77777777" w:rsidR="00552DD8" w:rsidRPr="00EF17D0" w:rsidRDefault="00D60E01">
      <w:pPr>
        <w:pStyle w:val="ListParagraph"/>
        <w:numPr>
          <w:ilvl w:val="0"/>
          <w:numId w:val="1"/>
        </w:numPr>
        <w:tabs>
          <w:tab w:val="left" w:pos="841"/>
          <w:tab w:val="left" w:pos="842"/>
        </w:tabs>
        <w:ind w:left="841" w:hanging="360"/>
        <w:rPr>
          <w:rFonts w:asciiTheme="minorHAnsi" w:hAnsiTheme="minorHAnsi" w:cstheme="minorHAnsi"/>
          <w:b/>
        </w:rPr>
      </w:pPr>
      <w:r w:rsidRPr="00EF17D0">
        <w:rPr>
          <w:rFonts w:asciiTheme="minorHAnsi" w:hAnsiTheme="minorHAnsi" w:cstheme="minorHAnsi"/>
        </w:rPr>
        <w:t xml:space="preserve">Programs that benefit a </w:t>
      </w:r>
      <w:r w:rsidRPr="00EF17D0">
        <w:rPr>
          <w:rFonts w:asciiTheme="minorHAnsi" w:hAnsiTheme="minorHAnsi" w:cstheme="minorHAnsi"/>
          <w:b/>
        </w:rPr>
        <w:t>specific</w:t>
      </w:r>
      <w:r w:rsidRPr="00EF17D0">
        <w:rPr>
          <w:rFonts w:asciiTheme="minorHAnsi" w:hAnsiTheme="minorHAnsi" w:cstheme="minorHAnsi"/>
          <w:b/>
          <w:spacing w:val="-4"/>
        </w:rPr>
        <w:t xml:space="preserve"> </w:t>
      </w:r>
      <w:r w:rsidRPr="00EF17D0">
        <w:rPr>
          <w:rFonts w:asciiTheme="minorHAnsi" w:hAnsiTheme="minorHAnsi" w:cstheme="minorHAnsi"/>
          <w:b/>
        </w:rPr>
        <w:t>individual</w:t>
      </w:r>
    </w:p>
    <w:p w14:paraId="453F5C74" w14:textId="77777777" w:rsidR="00552DD8" w:rsidRPr="00EF17D0" w:rsidRDefault="00D60E01">
      <w:pPr>
        <w:pStyle w:val="ListParagraph"/>
        <w:numPr>
          <w:ilvl w:val="0"/>
          <w:numId w:val="1"/>
        </w:numPr>
        <w:tabs>
          <w:tab w:val="left" w:pos="841"/>
          <w:tab w:val="left" w:pos="842"/>
        </w:tabs>
        <w:ind w:left="841" w:hanging="360"/>
        <w:rPr>
          <w:rFonts w:asciiTheme="minorHAnsi" w:hAnsiTheme="minorHAnsi" w:cstheme="minorHAnsi"/>
        </w:rPr>
      </w:pPr>
      <w:r w:rsidRPr="00EF17D0">
        <w:rPr>
          <w:rFonts w:asciiTheme="minorHAnsi" w:hAnsiTheme="minorHAnsi" w:cstheme="minorHAnsi"/>
        </w:rPr>
        <w:t>Fraternal or service organizations, unless in support of programs benefiting the entire</w:t>
      </w:r>
      <w:r w:rsidRPr="00EF17D0">
        <w:rPr>
          <w:rFonts w:asciiTheme="minorHAnsi" w:hAnsiTheme="minorHAnsi" w:cstheme="minorHAnsi"/>
          <w:spacing w:val="-19"/>
        </w:rPr>
        <w:t xml:space="preserve"> </w:t>
      </w:r>
      <w:r w:rsidRPr="00EF17D0">
        <w:rPr>
          <w:rFonts w:asciiTheme="minorHAnsi" w:hAnsiTheme="minorHAnsi" w:cstheme="minorHAnsi"/>
        </w:rPr>
        <w:t>community</w:t>
      </w:r>
    </w:p>
    <w:p w14:paraId="453F5C75" w14:textId="77777777" w:rsidR="00552DD8" w:rsidRPr="00EF17D0" w:rsidRDefault="00D60E01">
      <w:pPr>
        <w:pStyle w:val="ListParagraph"/>
        <w:numPr>
          <w:ilvl w:val="0"/>
          <w:numId w:val="1"/>
        </w:numPr>
        <w:tabs>
          <w:tab w:val="left" w:pos="841"/>
          <w:tab w:val="left" w:pos="842"/>
        </w:tabs>
        <w:ind w:left="841" w:hanging="360"/>
        <w:rPr>
          <w:rFonts w:asciiTheme="minorHAnsi" w:hAnsiTheme="minorHAnsi" w:cstheme="minorHAnsi"/>
        </w:rPr>
      </w:pPr>
      <w:r w:rsidRPr="00EF17D0">
        <w:rPr>
          <w:rFonts w:asciiTheme="minorHAnsi" w:hAnsiTheme="minorHAnsi" w:cstheme="minorHAnsi"/>
        </w:rPr>
        <w:t>Salaries or operating expenses of schools, government departments and agencies or related</w:t>
      </w:r>
      <w:r w:rsidRPr="00EF17D0">
        <w:rPr>
          <w:rFonts w:asciiTheme="minorHAnsi" w:hAnsiTheme="minorHAnsi" w:cstheme="minorHAnsi"/>
          <w:spacing w:val="-25"/>
        </w:rPr>
        <w:t xml:space="preserve"> </w:t>
      </w:r>
      <w:r w:rsidRPr="00EF17D0">
        <w:rPr>
          <w:rFonts w:asciiTheme="minorHAnsi" w:hAnsiTheme="minorHAnsi" w:cstheme="minorHAnsi"/>
        </w:rPr>
        <w:t>organizations</w:t>
      </w:r>
    </w:p>
    <w:p w14:paraId="453F5C76" w14:textId="77777777" w:rsidR="00552DD8" w:rsidRPr="00EF17D0" w:rsidRDefault="00D60E01">
      <w:pPr>
        <w:pStyle w:val="ListParagraph"/>
        <w:numPr>
          <w:ilvl w:val="0"/>
          <w:numId w:val="1"/>
        </w:numPr>
        <w:tabs>
          <w:tab w:val="left" w:pos="841"/>
          <w:tab w:val="left" w:pos="842"/>
        </w:tabs>
        <w:ind w:left="841" w:hanging="360"/>
        <w:rPr>
          <w:rFonts w:asciiTheme="minorHAnsi" w:hAnsiTheme="minorHAnsi" w:cstheme="minorHAnsi"/>
        </w:rPr>
      </w:pPr>
      <w:r w:rsidRPr="00EF17D0">
        <w:rPr>
          <w:rFonts w:asciiTheme="minorHAnsi" w:hAnsiTheme="minorHAnsi" w:cstheme="minorHAnsi"/>
          <w:spacing w:val="-3"/>
        </w:rPr>
        <w:t xml:space="preserve">Organizations that spend </w:t>
      </w:r>
      <w:r w:rsidRPr="00EF17D0">
        <w:rPr>
          <w:rFonts w:asciiTheme="minorHAnsi" w:hAnsiTheme="minorHAnsi" w:cstheme="minorHAnsi"/>
        </w:rPr>
        <w:t xml:space="preserve">more </w:t>
      </w:r>
      <w:r w:rsidRPr="00EF17D0">
        <w:rPr>
          <w:rFonts w:asciiTheme="minorHAnsi" w:hAnsiTheme="minorHAnsi" w:cstheme="minorHAnsi"/>
          <w:spacing w:val="-3"/>
        </w:rPr>
        <w:t xml:space="preserve">than </w:t>
      </w:r>
      <w:r w:rsidRPr="00EF17D0">
        <w:rPr>
          <w:rFonts w:asciiTheme="minorHAnsi" w:hAnsiTheme="minorHAnsi" w:cstheme="minorHAnsi"/>
        </w:rPr>
        <w:t xml:space="preserve">25% of </w:t>
      </w:r>
      <w:r w:rsidRPr="00EF17D0">
        <w:rPr>
          <w:rFonts w:asciiTheme="minorHAnsi" w:hAnsiTheme="minorHAnsi" w:cstheme="minorHAnsi"/>
          <w:spacing w:val="-3"/>
        </w:rPr>
        <w:t xml:space="preserve">their revenue </w:t>
      </w:r>
      <w:r w:rsidRPr="00EF17D0">
        <w:rPr>
          <w:rFonts w:asciiTheme="minorHAnsi" w:hAnsiTheme="minorHAnsi" w:cstheme="minorHAnsi"/>
        </w:rPr>
        <w:t xml:space="preserve">on </w:t>
      </w:r>
      <w:r w:rsidRPr="00EF17D0">
        <w:rPr>
          <w:rFonts w:asciiTheme="minorHAnsi" w:hAnsiTheme="minorHAnsi" w:cstheme="minorHAnsi"/>
          <w:spacing w:val="-3"/>
        </w:rPr>
        <w:t>management, overhead and/or fundraising</w:t>
      </w:r>
      <w:r w:rsidRPr="00EF17D0">
        <w:rPr>
          <w:rFonts w:asciiTheme="minorHAnsi" w:hAnsiTheme="minorHAnsi" w:cstheme="minorHAnsi"/>
          <w:spacing w:val="-14"/>
        </w:rPr>
        <w:t xml:space="preserve"> </w:t>
      </w:r>
      <w:r w:rsidRPr="00EF17D0">
        <w:rPr>
          <w:rFonts w:asciiTheme="minorHAnsi" w:hAnsiTheme="minorHAnsi" w:cstheme="minorHAnsi"/>
        </w:rPr>
        <w:t>costs</w:t>
      </w:r>
    </w:p>
    <w:p w14:paraId="453F5C77" w14:textId="704A79B8" w:rsidR="00552DD8" w:rsidRPr="00EF17D0" w:rsidRDefault="00D60E01">
      <w:pPr>
        <w:pStyle w:val="ListParagraph"/>
        <w:numPr>
          <w:ilvl w:val="0"/>
          <w:numId w:val="1"/>
        </w:numPr>
        <w:tabs>
          <w:tab w:val="left" w:pos="841"/>
          <w:tab w:val="left" w:pos="842"/>
        </w:tabs>
        <w:ind w:left="841" w:hanging="360"/>
        <w:rPr>
          <w:rFonts w:asciiTheme="minorHAnsi" w:hAnsiTheme="minorHAnsi" w:cstheme="minorHAnsi"/>
        </w:rPr>
      </w:pPr>
      <w:r w:rsidRPr="00EF17D0">
        <w:rPr>
          <w:rFonts w:asciiTheme="minorHAnsi" w:hAnsiTheme="minorHAnsi" w:cstheme="minorHAnsi"/>
          <w:b/>
          <w:spacing w:val="-3"/>
        </w:rPr>
        <w:t xml:space="preserve">Fundraising </w:t>
      </w:r>
      <w:r w:rsidRPr="00EF17D0">
        <w:rPr>
          <w:rFonts w:asciiTheme="minorHAnsi" w:hAnsiTheme="minorHAnsi" w:cstheme="minorHAnsi"/>
          <w:spacing w:val="-3"/>
        </w:rPr>
        <w:t xml:space="preserve">events (i.e. </w:t>
      </w:r>
      <w:r w:rsidRPr="00EF17D0">
        <w:rPr>
          <w:rFonts w:asciiTheme="minorHAnsi" w:hAnsiTheme="minorHAnsi" w:cstheme="minorHAnsi"/>
        </w:rPr>
        <w:t xml:space="preserve">annual </w:t>
      </w:r>
      <w:r w:rsidRPr="00EF17D0">
        <w:rPr>
          <w:rFonts w:asciiTheme="minorHAnsi" w:hAnsiTheme="minorHAnsi" w:cstheme="minorHAnsi"/>
          <w:spacing w:val="-3"/>
        </w:rPr>
        <w:t>campaigns, walk-a-thons, tournaments, fashion shows,</w:t>
      </w:r>
      <w:r w:rsidR="00254817" w:rsidRPr="00EF17D0">
        <w:rPr>
          <w:rFonts w:asciiTheme="minorHAnsi" w:hAnsiTheme="minorHAnsi" w:cstheme="minorHAnsi"/>
          <w:spacing w:val="-3"/>
        </w:rPr>
        <w:t xml:space="preserve"> etc.</w:t>
      </w:r>
      <w:r w:rsidRPr="00EF17D0">
        <w:rPr>
          <w:rFonts w:asciiTheme="minorHAnsi" w:hAnsiTheme="minorHAnsi" w:cstheme="minorHAnsi"/>
          <w:spacing w:val="-3"/>
        </w:rPr>
        <w:t>)</w:t>
      </w:r>
    </w:p>
    <w:p w14:paraId="453F5C78" w14:textId="77777777" w:rsidR="00552DD8" w:rsidRPr="00EF17D0" w:rsidRDefault="00D60E01">
      <w:pPr>
        <w:pStyle w:val="ListParagraph"/>
        <w:numPr>
          <w:ilvl w:val="0"/>
          <w:numId w:val="1"/>
        </w:numPr>
        <w:tabs>
          <w:tab w:val="left" w:pos="841"/>
          <w:tab w:val="left" w:pos="842"/>
        </w:tabs>
        <w:spacing w:line="267" w:lineRule="exact"/>
        <w:ind w:left="841" w:hanging="360"/>
        <w:rPr>
          <w:rFonts w:asciiTheme="minorHAnsi" w:hAnsiTheme="minorHAnsi" w:cstheme="minorHAnsi"/>
        </w:rPr>
      </w:pPr>
      <w:r w:rsidRPr="00EF17D0">
        <w:rPr>
          <w:rFonts w:asciiTheme="minorHAnsi" w:hAnsiTheme="minorHAnsi" w:cstheme="minorHAnsi"/>
        </w:rPr>
        <w:t>Private foundations or fundraising</w:t>
      </w:r>
      <w:r w:rsidRPr="00EF17D0">
        <w:rPr>
          <w:rFonts w:asciiTheme="minorHAnsi" w:hAnsiTheme="minorHAnsi" w:cstheme="minorHAnsi"/>
          <w:spacing w:val="-4"/>
        </w:rPr>
        <w:t xml:space="preserve"> </w:t>
      </w:r>
      <w:r w:rsidRPr="00EF17D0">
        <w:rPr>
          <w:rFonts w:asciiTheme="minorHAnsi" w:hAnsiTheme="minorHAnsi" w:cstheme="minorHAnsi"/>
        </w:rPr>
        <w:t>organizations</w:t>
      </w:r>
    </w:p>
    <w:p w14:paraId="453F5C79" w14:textId="77777777" w:rsidR="00552DD8" w:rsidRPr="00EF17D0" w:rsidRDefault="00D60E01">
      <w:pPr>
        <w:pStyle w:val="ListParagraph"/>
        <w:numPr>
          <w:ilvl w:val="0"/>
          <w:numId w:val="1"/>
        </w:numPr>
        <w:tabs>
          <w:tab w:val="left" w:pos="841"/>
          <w:tab w:val="left" w:pos="842"/>
        </w:tabs>
        <w:ind w:left="841" w:hanging="360"/>
        <w:rPr>
          <w:rFonts w:asciiTheme="minorHAnsi" w:hAnsiTheme="minorHAnsi" w:cstheme="minorHAnsi"/>
          <w:b/>
        </w:rPr>
      </w:pPr>
      <w:r w:rsidRPr="00EF17D0">
        <w:rPr>
          <w:rFonts w:asciiTheme="minorHAnsi" w:hAnsiTheme="minorHAnsi" w:cstheme="minorHAnsi"/>
        </w:rPr>
        <w:t xml:space="preserve">Organizations and programs designed to support </w:t>
      </w:r>
      <w:r w:rsidRPr="00EF17D0">
        <w:rPr>
          <w:rFonts w:asciiTheme="minorHAnsi" w:hAnsiTheme="minorHAnsi" w:cstheme="minorHAnsi"/>
          <w:b/>
        </w:rPr>
        <w:t>political</w:t>
      </w:r>
      <w:r w:rsidRPr="00EF17D0">
        <w:rPr>
          <w:rFonts w:asciiTheme="minorHAnsi" w:hAnsiTheme="minorHAnsi" w:cstheme="minorHAnsi"/>
          <w:b/>
          <w:spacing w:val="-12"/>
        </w:rPr>
        <w:t xml:space="preserve"> </w:t>
      </w:r>
      <w:r w:rsidRPr="00EF17D0">
        <w:rPr>
          <w:rFonts w:asciiTheme="minorHAnsi" w:hAnsiTheme="minorHAnsi" w:cstheme="minorHAnsi"/>
          <w:b/>
        </w:rPr>
        <w:t>activities</w:t>
      </w:r>
    </w:p>
    <w:p w14:paraId="453F5C7A" w14:textId="77777777" w:rsidR="00552DD8" w:rsidRPr="00EF17D0" w:rsidRDefault="00D60E01">
      <w:pPr>
        <w:pStyle w:val="ListParagraph"/>
        <w:numPr>
          <w:ilvl w:val="0"/>
          <w:numId w:val="1"/>
        </w:numPr>
        <w:tabs>
          <w:tab w:val="left" w:pos="842"/>
          <w:tab w:val="left" w:pos="843"/>
        </w:tabs>
        <w:ind w:left="842" w:hanging="360"/>
        <w:rPr>
          <w:rFonts w:asciiTheme="minorHAnsi" w:hAnsiTheme="minorHAnsi" w:cstheme="minorHAnsi"/>
        </w:rPr>
      </w:pPr>
      <w:r w:rsidRPr="00EF17D0">
        <w:rPr>
          <w:rFonts w:asciiTheme="minorHAnsi" w:hAnsiTheme="minorHAnsi" w:cstheme="minorHAnsi"/>
          <w:spacing w:val="-3"/>
        </w:rPr>
        <w:t xml:space="preserve">Organizations </w:t>
      </w:r>
      <w:r w:rsidRPr="00EF17D0">
        <w:rPr>
          <w:rFonts w:asciiTheme="minorHAnsi" w:hAnsiTheme="minorHAnsi" w:cstheme="minorHAnsi"/>
          <w:b/>
          <w:spacing w:val="-3"/>
        </w:rPr>
        <w:t xml:space="preserve">outside San Benito County </w:t>
      </w:r>
      <w:r w:rsidRPr="00EF17D0">
        <w:rPr>
          <w:rFonts w:asciiTheme="minorHAnsi" w:hAnsiTheme="minorHAnsi" w:cstheme="minorHAnsi"/>
          <w:spacing w:val="-3"/>
        </w:rPr>
        <w:t xml:space="preserve">unless </w:t>
      </w:r>
      <w:r w:rsidRPr="00EF17D0">
        <w:rPr>
          <w:rFonts w:asciiTheme="minorHAnsi" w:hAnsiTheme="minorHAnsi" w:cstheme="minorHAnsi"/>
        </w:rPr>
        <w:t xml:space="preserve">for </w:t>
      </w:r>
      <w:r w:rsidRPr="00EF17D0">
        <w:rPr>
          <w:rFonts w:asciiTheme="minorHAnsi" w:hAnsiTheme="minorHAnsi" w:cstheme="minorHAnsi"/>
          <w:spacing w:val="-3"/>
        </w:rPr>
        <w:t>programs benefiting residents within San Benito</w:t>
      </w:r>
      <w:r w:rsidRPr="00EF17D0">
        <w:rPr>
          <w:rFonts w:asciiTheme="minorHAnsi" w:hAnsiTheme="minorHAnsi" w:cstheme="minorHAnsi"/>
          <w:spacing w:val="24"/>
        </w:rPr>
        <w:t xml:space="preserve"> </w:t>
      </w:r>
      <w:r w:rsidRPr="00EF17D0">
        <w:rPr>
          <w:rFonts w:asciiTheme="minorHAnsi" w:hAnsiTheme="minorHAnsi" w:cstheme="minorHAnsi"/>
          <w:spacing w:val="-3"/>
        </w:rPr>
        <w:t>County</w:t>
      </w:r>
    </w:p>
    <w:p w14:paraId="453F5C7B" w14:textId="77777777" w:rsidR="00552DD8" w:rsidRPr="00EF17D0" w:rsidRDefault="00D60E01">
      <w:pPr>
        <w:pStyle w:val="ListParagraph"/>
        <w:numPr>
          <w:ilvl w:val="0"/>
          <w:numId w:val="1"/>
        </w:numPr>
        <w:tabs>
          <w:tab w:val="left" w:pos="842"/>
          <w:tab w:val="left" w:pos="843"/>
        </w:tabs>
        <w:ind w:left="842" w:hanging="360"/>
        <w:rPr>
          <w:rFonts w:asciiTheme="minorHAnsi" w:hAnsiTheme="minorHAnsi" w:cstheme="minorHAnsi"/>
        </w:rPr>
      </w:pPr>
      <w:r w:rsidRPr="00EF17D0">
        <w:rPr>
          <w:rFonts w:asciiTheme="minorHAnsi" w:hAnsiTheme="minorHAnsi" w:cstheme="minorHAnsi"/>
          <w:b/>
        </w:rPr>
        <w:t xml:space="preserve">Pay off </w:t>
      </w:r>
      <w:r w:rsidRPr="00EF17D0">
        <w:rPr>
          <w:rFonts w:asciiTheme="minorHAnsi" w:hAnsiTheme="minorHAnsi" w:cstheme="minorHAnsi"/>
        </w:rPr>
        <w:t xml:space="preserve">existing </w:t>
      </w:r>
      <w:r w:rsidRPr="00EF17D0">
        <w:rPr>
          <w:rFonts w:asciiTheme="minorHAnsi" w:hAnsiTheme="minorHAnsi" w:cstheme="minorHAnsi"/>
          <w:b/>
        </w:rPr>
        <w:t xml:space="preserve">obligations </w:t>
      </w:r>
      <w:r w:rsidRPr="00EF17D0">
        <w:rPr>
          <w:rFonts w:asciiTheme="minorHAnsi" w:hAnsiTheme="minorHAnsi" w:cstheme="minorHAnsi"/>
        </w:rPr>
        <w:t>or enable funding of reserve</w:t>
      </w:r>
      <w:r w:rsidRPr="00EF17D0">
        <w:rPr>
          <w:rFonts w:asciiTheme="minorHAnsi" w:hAnsiTheme="minorHAnsi" w:cstheme="minorHAnsi"/>
          <w:spacing w:val="-7"/>
        </w:rPr>
        <w:t xml:space="preserve"> </w:t>
      </w:r>
      <w:r w:rsidRPr="00EF17D0">
        <w:rPr>
          <w:rFonts w:asciiTheme="minorHAnsi" w:hAnsiTheme="minorHAnsi" w:cstheme="minorHAnsi"/>
        </w:rPr>
        <w:t>accounts</w:t>
      </w:r>
    </w:p>
    <w:p w14:paraId="453F5C7C" w14:textId="77777777" w:rsidR="00552DD8" w:rsidRPr="00EF17D0" w:rsidRDefault="00D60E01">
      <w:pPr>
        <w:pStyle w:val="Heading1"/>
        <w:numPr>
          <w:ilvl w:val="0"/>
          <w:numId w:val="1"/>
        </w:numPr>
        <w:tabs>
          <w:tab w:val="left" w:pos="842"/>
          <w:tab w:val="left" w:pos="843"/>
        </w:tabs>
        <w:spacing w:line="268" w:lineRule="exact"/>
        <w:ind w:left="842" w:hanging="360"/>
        <w:rPr>
          <w:rFonts w:asciiTheme="minorHAnsi" w:hAnsiTheme="minorHAnsi" w:cstheme="minorHAnsi"/>
        </w:rPr>
      </w:pPr>
      <w:r w:rsidRPr="00EF17D0">
        <w:rPr>
          <w:rFonts w:asciiTheme="minorHAnsi" w:hAnsiTheme="minorHAnsi" w:cstheme="minorHAnsi"/>
        </w:rPr>
        <w:t>Endowment</w:t>
      </w:r>
      <w:r w:rsidRPr="00EF17D0">
        <w:rPr>
          <w:rFonts w:asciiTheme="minorHAnsi" w:hAnsiTheme="minorHAnsi" w:cstheme="minorHAnsi"/>
          <w:spacing w:val="-2"/>
        </w:rPr>
        <w:t xml:space="preserve"> </w:t>
      </w:r>
      <w:r w:rsidRPr="00EF17D0">
        <w:rPr>
          <w:rFonts w:asciiTheme="minorHAnsi" w:hAnsiTheme="minorHAnsi" w:cstheme="minorHAnsi"/>
        </w:rPr>
        <w:t>funds</w:t>
      </w:r>
    </w:p>
    <w:p w14:paraId="3044DC14" w14:textId="4E3C4B77" w:rsidR="00552DD8" w:rsidRDefault="00D60E01" w:rsidP="00254817">
      <w:pPr>
        <w:pStyle w:val="ListParagraph"/>
        <w:numPr>
          <w:ilvl w:val="0"/>
          <w:numId w:val="1"/>
        </w:numPr>
        <w:tabs>
          <w:tab w:val="left" w:pos="842"/>
          <w:tab w:val="left" w:pos="843"/>
        </w:tabs>
        <w:ind w:left="842" w:hanging="360"/>
        <w:rPr>
          <w:rFonts w:asciiTheme="minorHAnsi" w:hAnsiTheme="minorHAnsi" w:cstheme="minorHAnsi"/>
        </w:rPr>
      </w:pPr>
      <w:r w:rsidRPr="00EF17D0">
        <w:rPr>
          <w:rFonts w:asciiTheme="minorHAnsi" w:hAnsiTheme="minorHAnsi" w:cstheme="minorHAnsi"/>
        </w:rPr>
        <w:t xml:space="preserve">Scholarships, fellowships, travel grants and academic, </w:t>
      </w:r>
      <w:r w:rsidR="00EF17D0" w:rsidRPr="00EF17D0">
        <w:rPr>
          <w:rFonts w:asciiTheme="minorHAnsi" w:hAnsiTheme="minorHAnsi" w:cstheme="minorHAnsi"/>
        </w:rPr>
        <w:t>technical,</w:t>
      </w:r>
      <w:r w:rsidRPr="00EF17D0">
        <w:rPr>
          <w:rFonts w:asciiTheme="minorHAnsi" w:hAnsiTheme="minorHAnsi" w:cstheme="minorHAnsi"/>
        </w:rPr>
        <w:t xml:space="preserve"> or specialized</w:t>
      </w:r>
      <w:r w:rsidRPr="00EF17D0">
        <w:rPr>
          <w:rFonts w:asciiTheme="minorHAnsi" w:hAnsiTheme="minorHAnsi" w:cstheme="minorHAnsi"/>
          <w:spacing w:val="-11"/>
        </w:rPr>
        <w:t xml:space="preserve"> </w:t>
      </w:r>
      <w:r w:rsidRPr="00EF17D0">
        <w:rPr>
          <w:rFonts w:asciiTheme="minorHAnsi" w:hAnsiTheme="minorHAnsi" w:cstheme="minorHAnsi"/>
        </w:rPr>
        <w:t>research</w:t>
      </w:r>
    </w:p>
    <w:p w14:paraId="6B7CFC56" w14:textId="77777777" w:rsidR="00EF17D0" w:rsidRDefault="00EF17D0" w:rsidP="00EF17D0">
      <w:pPr>
        <w:tabs>
          <w:tab w:val="left" w:pos="842"/>
          <w:tab w:val="left" w:pos="843"/>
        </w:tabs>
        <w:rPr>
          <w:rFonts w:asciiTheme="minorHAnsi" w:hAnsiTheme="minorHAnsi" w:cstheme="minorHAnsi"/>
        </w:rPr>
      </w:pPr>
    </w:p>
    <w:p w14:paraId="64DED04A" w14:textId="77777777" w:rsidR="00EF17D0" w:rsidRPr="00EF17D0" w:rsidRDefault="00EF17D0" w:rsidP="00EF17D0">
      <w:pPr>
        <w:tabs>
          <w:tab w:val="left" w:pos="842"/>
          <w:tab w:val="left" w:pos="843"/>
        </w:tabs>
        <w:rPr>
          <w:rFonts w:asciiTheme="minorHAnsi" w:hAnsiTheme="minorHAnsi" w:cstheme="minorHAnsi"/>
        </w:rPr>
      </w:pPr>
    </w:p>
    <w:p w14:paraId="09BF392E" w14:textId="77777777" w:rsidR="00254817" w:rsidRPr="00EF17D0" w:rsidRDefault="00254817" w:rsidP="00254817">
      <w:pPr>
        <w:tabs>
          <w:tab w:val="left" w:pos="842"/>
          <w:tab w:val="left" w:pos="843"/>
        </w:tabs>
        <w:rPr>
          <w:rFonts w:asciiTheme="minorHAnsi" w:hAnsiTheme="minorHAnsi" w:cstheme="minorHAnsi"/>
        </w:rPr>
      </w:pPr>
    </w:p>
    <w:p w14:paraId="453F5C7F" w14:textId="77777777" w:rsidR="00552DD8" w:rsidRPr="00EF17D0" w:rsidRDefault="00D60E01" w:rsidP="00254817">
      <w:pPr>
        <w:pStyle w:val="Heading2"/>
        <w:spacing w:before="80" w:line="240" w:lineRule="auto"/>
        <w:ind w:left="0"/>
        <w:rPr>
          <w:rFonts w:asciiTheme="minorHAnsi" w:hAnsiTheme="minorHAnsi" w:cstheme="minorHAnsi"/>
        </w:rPr>
      </w:pPr>
      <w:r w:rsidRPr="00EF17D0">
        <w:rPr>
          <w:rFonts w:asciiTheme="minorHAnsi" w:hAnsiTheme="minorHAnsi" w:cstheme="minorHAnsi"/>
          <w:color w:val="104F6C"/>
        </w:rPr>
        <w:lastRenderedPageBreak/>
        <w:t>Additional Practical Exclusions:</w:t>
      </w:r>
    </w:p>
    <w:p w14:paraId="453F5C80" w14:textId="77777777" w:rsidR="00552DD8" w:rsidRPr="00EF17D0" w:rsidRDefault="00D60E01">
      <w:pPr>
        <w:pStyle w:val="ListParagraph"/>
        <w:numPr>
          <w:ilvl w:val="0"/>
          <w:numId w:val="1"/>
        </w:numPr>
        <w:tabs>
          <w:tab w:val="left" w:pos="839"/>
          <w:tab w:val="left" w:pos="841"/>
        </w:tabs>
        <w:spacing w:before="179" w:line="269" w:lineRule="exact"/>
        <w:rPr>
          <w:rFonts w:asciiTheme="minorHAnsi" w:hAnsiTheme="minorHAnsi" w:cstheme="minorHAnsi"/>
        </w:rPr>
      </w:pPr>
      <w:r w:rsidRPr="00EF17D0">
        <w:rPr>
          <w:rFonts w:asciiTheme="minorHAnsi" w:hAnsiTheme="minorHAnsi" w:cstheme="minorHAnsi"/>
        </w:rPr>
        <w:t xml:space="preserve">Programs that are </w:t>
      </w:r>
      <w:r w:rsidRPr="00EF17D0">
        <w:rPr>
          <w:rFonts w:asciiTheme="minorHAnsi" w:hAnsiTheme="minorHAnsi" w:cstheme="minorHAnsi"/>
          <w:b/>
        </w:rPr>
        <w:t xml:space="preserve">completed </w:t>
      </w:r>
      <w:r w:rsidRPr="00EF17D0">
        <w:rPr>
          <w:rFonts w:asciiTheme="minorHAnsi" w:hAnsiTheme="minorHAnsi" w:cstheme="minorHAnsi"/>
        </w:rPr>
        <w:t>or nearly</w:t>
      </w:r>
      <w:r w:rsidRPr="00EF17D0">
        <w:rPr>
          <w:rFonts w:asciiTheme="minorHAnsi" w:hAnsiTheme="minorHAnsi" w:cstheme="minorHAnsi"/>
          <w:spacing w:val="-9"/>
        </w:rPr>
        <w:t xml:space="preserve"> </w:t>
      </w:r>
      <w:r w:rsidRPr="00EF17D0">
        <w:rPr>
          <w:rFonts w:asciiTheme="minorHAnsi" w:hAnsiTheme="minorHAnsi" w:cstheme="minorHAnsi"/>
        </w:rPr>
        <w:t>completed</w:t>
      </w:r>
    </w:p>
    <w:p w14:paraId="453F5C81" w14:textId="77777777" w:rsidR="00552DD8" w:rsidRPr="00EF17D0" w:rsidRDefault="00D60E01">
      <w:pPr>
        <w:pStyle w:val="ListParagraph"/>
        <w:numPr>
          <w:ilvl w:val="0"/>
          <w:numId w:val="1"/>
        </w:numPr>
        <w:tabs>
          <w:tab w:val="left" w:pos="840"/>
          <w:tab w:val="left" w:pos="841"/>
        </w:tabs>
        <w:ind w:hanging="360"/>
        <w:rPr>
          <w:rFonts w:asciiTheme="minorHAnsi" w:hAnsiTheme="minorHAnsi" w:cstheme="minorHAnsi"/>
        </w:rPr>
      </w:pPr>
      <w:r w:rsidRPr="00EF17D0">
        <w:rPr>
          <w:rFonts w:asciiTheme="minorHAnsi" w:hAnsiTheme="minorHAnsi" w:cstheme="minorHAnsi"/>
        </w:rPr>
        <w:t xml:space="preserve">Applications for grant amounts that far </w:t>
      </w:r>
      <w:r w:rsidRPr="00EF17D0">
        <w:rPr>
          <w:rFonts w:asciiTheme="minorHAnsi" w:hAnsiTheme="minorHAnsi" w:cstheme="minorHAnsi"/>
          <w:b/>
        </w:rPr>
        <w:t xml:space="preserve">exceed a reasonable proportion </w:t>
      </w:r>
      <w:r w:rsidRPr="00EF17D0">
        <w:rPr>
          <w:rFonts w:asciiTheme="minorHAnsi" w:hAnsiTheme="minorHAnsi" w:cstheme="minorHAnsi"/>
        </w:rPr>
        <w:t>to the applicant’s financial</w:t>
      </w:r>
      <w:r w:rsidRPr="00EF17D0">
        <w:rPr>
          <w:rFonts w:asciiTheme="minorHAnsi" w:hAnsiTheme="minorHAnsi" w:cstheme="minorHAnsi"/>
          <w:spacing w:val="-28"/>
        </w:rPr>
        <w:t xml:space="preserve"> </w:t>
      </w:r>
      <w:r w:rsidRPr="00EF17D0">
        <w:rPr>
          <w:rFonts w:asciiTheme="minorHAnsi" w:hAnsiTheme="minorHAnsi" w:cstheme="minorHAnsi"/>
        </w:rPr>
        <w:t>scale</w:t>
      </w:r>
    </w:p>
    <w:p w14:paraId="453F5C82" w14:textId="28DA313F" w:rsidR="00552DD8" w:rsidRPr="00EF17D0" w:rsidRDefault="00D60E01">
      <w:pPr>
        <w:pStyle w:val="ListParagraph"/>
        <w:numPr>
          <w:ilvl w:val="0"/>
          <w:numId w:val="1"/>
        </w:numPr>
        <w:tabs>
          <w:tab w:val="left" w:pos="840"/>
          <w:tab w:val="left" w:pos="841"/>
        </w:tabs>
        <w:ind w:hanging="360"/>
        <w:rPr>
          <w:rFonts w:asciiTheme="minorHAnsi" w:hAnsiTheme="minorHAnsi" w:cstheme="minorHAnsi"/>
        </w:rPr>
      </w:pPr>
      <w:r w:rsidRPr="00EF17D0">
        <w:rPr>
          <w:rFonts w:asciiTheme="minorHAnsi" w:hAnsiTheme="minorHAnsi" w:cstheme="minorHAnsi"/>
        </w:rPr>
        <w:t xml:space="preserve">Organizations that are </w:t>
      </w:r>
      <w:r w:rsidRPr="00EF17D0">
        <w:rPr>
          <w:rFonts w:asciiTheme="minorHAnsi" w:hAnsiTheme="minorHAnsi" w:cstheme="minorHAnsi"/>
          <w:b/>
        </w:rPr>
        <w:t xml:space="preserve">not </w:t>
      </w:r>
      <w:r w:rsidRPr="00EF17D0">
        <w:rPr>
          <w:rFonts w:asciiTheme="minorHAnsi" w:hAnsiTheme="minorHAnsi" w:cstheme="minorHAnsi"/>
        </w:rPr>
        <w:t xml:space="preserve">run or </w:t>
      </w:r>
      <w:r w:rsidRPr="00EF17D0">
        <w:rPr>
          <w:rFonts w:asciiTheme="minorHAnsi" w:hAnsiTheme="minorHAnsi" w:cstheme="minorHAnsi"/>
          <w:b/>
        </w:rPr>
        <w:t xml:space="preserve">governed by a responsible group </w:t>
      </w:r>
      <w:r w:rsidRPr="00EF17D0">
        <w:rPr>
          <w:rFonts w:asciiTheme="minorHAnsi" w:hAnsiTheme="minorHAnsi" w:cstheme="minorHAnsi"/>
        </w:rPr>
        <w:t>of at least four</w:t>
      </w:r>
      <w:r w:rsidRPr="00EF17D0">
        <w:rPr>
          <w:rFonts w:asciiTheme="minorHAnsi" w:hAnsiTheme="minorHAnsi" w:cstheme="minorHAnsi"/>
          <w:spacing w:val="-24"/>
        </w:rPr>
        <w:t xml:space="preserve"> </w:t>
      </w:r>
      <w:r w:rsidR="0042313D" w:rsidRPr="00EF17D0">
        <w:rPr>
          <w:rFonts w:asciiTheme="minorHAnsi" w:hAnsiTheme="minorHAnsi" w:cstheme="minorHAnsi"/>
        </w:rPr>
        <w:t>people</w:t>
      </w:r>
    </w:p>
    <w:p w14:paraId="453F5C83" w14:textId="77777777" w:rsidR="00552DD8" w:rsidRPr="00EF17D0" w:rsidRDefault="00D60E01">
      <w:pPr>
        <w:pStyle w:val="ListParagraph"/>
        <w:numPr>
          <w:ilvl w:val="0"/>
          <w:numId w:val="1"/>
        </w:numPr>
        <w:tabs>
          <w:tab w:val="left" w:pos="840"/>
          <w:tab w:val="left" w:pos="841"/>
        </w:tabs>
        <w:ind w:hanging="360"/>
        <w:rPr>
          <w:rFonts w:asciiTheme="minorHAnsi" w:hAnsiTheme="minorHAnsi" w:cstheme="minorHAnsi"/>
        </w:rPr>
      </w:pPr>
      <w:r w:rsidRPr="00EF17D0">
        <w:rPr>
          <w:rFonts w:asciiTheme="minorHAnsi" w:hAnsiTheme="minorHAnsi" w:cstheme="minorHAnsi"/>
          <w:b/>
        </w:rPr>
        <w:t xml:space="preserve">Routine funding </w:t>
      </w:r>
      <w:r w:rsidRPr="00EF17D0">
        <w:rPr>
          <w:rFonts w:asciiTheme="minorHAnsi" w:hAnsiTheme="minorHAnsi" w:cstheme="minorHAnsi"/>
        </w:rPr>
        <w:t>that others can or will</w:t>
      </w:r>
      <w:r w:rsidRPr="00EF17D0">
        <w:rPr>
          <w:rFonts w:asciiTheme="minorHAnsi" w:hAnsiTheme="minorHAnsi" w:cstheme="minorHAnsi"/>
          <w:spacing w:val="-8"/>
        </w:rPr>
        <w:t xml:space="preserve"> </w:t>
      </w:r>
      <w:r w:rsidRPr="00EF17D0">
        <w:rPr>
          <w:rFonts w:asciiTheme="minorHAnsi" w:hAnsiTheme="minorHAnsi" w:cstheme="minorHAnsi"/>
        </w:rPr>
        <w:t>do</w:t>
      </w:r>
    </w:p>
    <w:p w14:paraId="453F5C84" w14:textId="77777777" w:rsidR="00552DD8" w:rsidRPr="00EF17D0" w:rsidRDefault="00D60E01">
      <w:pPr>
        <w:pStyle w:val="ListParagraph"/>
        <w:numPr>
          <w:ilvl w:val="0"/>
          <w:numId w:val="1"/>
        </w:numPr>
        <w:tabs>
          <w:tab w:val="left" w:pos="840"/>
          <w:tab w:val="left" w:pos="841"/>
        </w:tabs>
        <w:ind w:hanging="360"/>
        <w:rPr>
          <w:rFonts w:asciiTheme="minorHAnsi" w:hAnsiTheme="minorHAnsi" w:cstheme="minorHAnsi"/>
          <w:b/>
        </w:rPr>
      </w:pPr>
      <w:r w:rsidRPr="00EF17D0">
        <w:rPr>
          <w:rFonts w:asciiTheme="minorHAnsi" w:hAnsiTheme="minorHAnsi" w:cstheme="minorHAnsi"/>
          <w:b/>
        </w:rPr>
        <w:t xml:space="preserve">Failure to </w:t>
      </w:r>
      <w:r w:rsidRPr="00EF17D0">
        <w:rPr>
          <w:rFonts w:asciiTheme="minorHAnsi" w:hAnsiTheme="minorHAnsi" w:cstheme="minorHAnsi"/>
        </w:rPr>
        <w:t xml:space="preserve">provide follow-up reports or </w:t>
      </w:r>
      <w:r w:rsidRPr="00EF17D0">
        <w:rPr>
          <w:rFonts w:asciiTheme="minorHAnsi" w:hAnsiTheme="minorHAnsi" w:cstheme="minorHAnsi"/>
          <w:b/>
        </w:rPr>
        <w:t xml:space="preserve">comply </w:t>
      </w:r>
      <w:r w:rsidRPr="00EF17D0">
        <w:rPr>
          <w:rFonts w:asciiTheme="minorHAnsi" w:hAnsiTheme="minorHAnsi" w:cstheme="minorHAnsi"/>
        </w:rPr>
        <w:t xml:space="preserve">with requirements of </w:t>
      </w:r>
      <w:r w:rsidRPr="00EF17D0">
        <w:rPr>
          <w:rFonts w:asciiTheme="minorHAnsi" w:hAnsiTheme="minorHAnsi" w:cstheme="minorHAnsi"/>
          <w:b/>
        </w:rPr>
        <w:t>prior</w:t>
      </w:r>
      <w:r w:rsidRPr="00EF17D0">
        <w:rPr>
          <w:rFonts w:asciiTheme="minorHAnsi" w:hAnsiTheme="minorHAnsi" w:cstheme="minorHAnsi"/>
          <w:b/>
          <w:spacing w:val="-13"/>
        </w:rPr>
        <w:t xml:space="preserve"> </w:t>
      </w:r>
      <w:r w:rsidRPr="00EF17D0">
        <w:rPr>
          <w:rFonts w:asciiTheme="minorHAnsi" w:hAnsiTheme="minorHAnsi" w:cstheme="minorHAnsi"/>
          <w:b/>
        </w:rPr>
        <w:t>grants</w:t>
      </w:r>
    </w:p>
    <w:p w14:paraId="453F5C85" w14:textId="77777777" w:rsidR="00552DD8" w:rsidRPr="00EF17D0" w:rsidRDefault="00552DD8">
      <w:pPr>
        <w:pStyle w:val="BodyText"/>
        <w:spacing w:before="11"/>
        <w:rPr>
          <w:rFonts w:asciiTheme="minorHAnsi" w:hAnsiTheme="minorHAnsi" w:cstheme="minorHAnsi"/>
          <w:b/>
        </w:rPr>
      </w:pPr>
    </w:p>
    <w:p w14:paraId="453F5C86" w14:textId="77777777" w:rsidR="00552DD8" w:rsidRPr="00EF17D0" w:rsidRDefault="00D60E01">
      <w:pPr>
        <w:pStyle w:val="Heading2"/>
        <w:rPr>
          <w:rFonts w:asciiTheme="minorHAnsi" w:hAnsiTheme="minorHAnsi" w:cstheme="minorHAnsi"/>
        </w:rPr>
      </w:pPr>
      <w:r w:rsidRPr="00EF17D0">
        <w:rPr>
          <w:rFonts w:asciiTheme="minorHAnsi" w:hAnsiTheme="minorHAnsi" w:cstheme="minorHAnsi"/>
          <w:color w:val="104F6C"/>
        </w:rPr>
        <w:t>Application Process:</w:t>
      </w:r>
    </w:p>
    <w:p w14:paraId="4AC6FFD9" w14:textId="77777777" w:rsidR="0042313D" w:rsidRPr="00EF17D0" w:rsidRDefault="00D60E01">
      <w:pPr>
        <w:ind w:left="120" w:right="204"/>
        <w:rPr>
          <w:rFonts w:asciiTheme="minorHAnsi" w:hAnsiTheme="minorHAnsi" w:cstheme="minorHAnsi"/>
        </w:rPr>
      </w:pPr>
      <w:r w:rsidRPr="00EF17D0">
        <w:rPr>
          <w:rFonts w:asciiTheme="minorHAnsi" w:hAnsiTheme="minorHAnsi" w:cstheme="minorHAnsi"/>
        </w:rPr>
        <w:t>All applicants are requested to submit a</w:t>
      </w:r>
      <w:r w:rsidR="0042313D" w:rsidRPr="00EF17D0">
        <w:rPr>
          <w:rFonts w:asciiTheme="minorHAnsi" w:hAnsiTheme="minorHAnsi" w:cstheme="minorHAnsi"/>
        </w:rPr>
        <w:t xml:space="preserve">n online </w:t>
      </w:r>
      <w:r w:rsidRPr="00EF17D0">
        <w:rPr>
          <w:rFonts w:asciiTheme="minorHAnsi" w:hAnsiTheme="minorHAnsi" w:cstheme="minorHAnsi"/>
          <w:i/>
        </w:rPr>
        <w:t>Women’s Fund Grant Application</w:t>
      </w:r>
      <w:r w:rsidRPr="00EF17D0">
        <w:rPr>
          <w:rFonts w:asciiTheme="minorHAnsi" w:hAnsiTheme="minorHAnsi" w:cstheme="minorHAnsi"/>
        </w:rPr>
        <w:t>. To submit a grant proposal, organizations are invited to register as grant-seekers through our online application platform, “</w:t>
      </w:r>
      <w:hyperlink r:id="rId6">
        <w:r w:rsidRPr="00EF17D0">
          <w:rPr>
            <w:rFonts w:asciiTheme="minorHAnsi" w:hAnsiTheme="minorHAnsi" w:cstheme="minorHAnsi"/>
            <w:color w:val="0563C1"/>
            <w:u w:val="single" w:color="0563C1"/>
          </w:rPr>
          <w:t>APPLY CFFSBC_Women's Fund Grant</w:t>
        </w:r>
      </w:hyperlink>
      <w:r w:rsidRPr="00EF17D0">
        <w:rPr>
          <w:rFonts w:asciiTheme="minorHAnsi" w:hAnsiTheme="minorHAnsi" w:cstheme="minorHAnsi"/>
        </w:rPr>
        <w:t xml:space="preserve">”. This online platform allows your organization to view grant opportunities, review application requirements prior to applying, and submit a completed application. </w:t>
      </w:r>
    </w:p>
    <w:p w14:paraId="453F5C87" w14:textId="491BCE52" w:rsidR="00552DD8" w:rsidRPr="00EF17D0" w:rsidRDefault="00D60E01">
      <w:pPr>
        <w:ind w:left="120" w:right="204"/>
        <w:rPr>
          <w:rFonts w:asciiTheme="minorHAnsi" w:hAnsiTheme="minorHAnsi" w:cstheme="minorHAnsi"/>
          <w:b/>
          <w:bCs/>
        </w:rPr>
      </w:pPr>
      <w:r w:rsidRPr="00EF17D0">
        <w:rPr>
          <w:rFonts w:asciiTheme="minorHAnsi" w:hAnsiTheme="minorHAnsi" w:cstheme="minorHAnsi"/>
          <w:b/>
          <w:bCs/>
        </w:rPr>
        <w:t>Grant application information can be located on our website: givesanbenito.org</w:t>
      </w:r>
    </w:p>
    <w:p w14:paraId="453F5C89" w14:textId="77777777" w:rsidR="00552DD8" w:rsidRPr="00EF17D0" w:rsidRDefault="00D60E01">
      <w:pPr>
        <w:pStyle w:val="Heading2"/>
        <w:spacing w:before="205"/>
        <w:rPr>
          <w:rFonts w:asciiTheme="minorHAnsi" w:hAnsiTheme="minorHAnsi" w:cstheme="minorHAnsi"/>
        </w:rPr>
      </w:pPr>
      <w:r w:rsidRPr="00EF17D0">
        <w:rPr>
          <w:rFonts w:asciiTheme="minorHAnsi" w:hAnsiTheme="minorHAnsi" w:cstheme="minorHAnsi"/>
          <w:color w:val="104F6C"/>
        </w:rPr>
        <w:t>The Review Process:</w:t>
      </w:r>
    </w:p>
    <w:p w14:paraId="453F5C8A" w14:textId="77777777" w:rsidR="00552DD8" w:rsidRPr="00EF17D0" w:rsidRDefault="00D60E01">
      <w:pPr>
        <w:pStyle w:val="BodyText"/>
        <w:ind w:left="119" w:right="234"/>
        <w:rPr>
          <w:rFonts w:asciiTheme="minorHAnsi" w:hAnsiTheme="minorHAnsi" w:cstheme="minorHAnsi"/>
        </w:rPr>
      </w:pPr>
      <w:r w:rsidRPr="00EF17D0">
        <w:rPr>
          <w:rFonts w:asciiTheme="minorHAnsi" w:hAnsiTheme="minorHAnsi" w:cstheme="minorHAnsi"/>
        </w:rPr>
        <w:t>All Applications accepted will be reviewed by Foundation staff, Women’s Fund Advisory, and the Community Foundation Grants Committee where they will be thoroughly examined and evaluated. Receipt of application will be acknowledged by email. Applicants may be contacted by staff and Committee members for additional information. After completing all reviews, applications will be evaluated by the Women’s Fund Advisory and Foundation Grants Committee, which will establish and approve funding levels and any appropriate terms and conditions. Award or regret letters will then be mailed to all organizations submitting grant applications.</w:t>
      </w:r>
    </w:p>
    <w:p w14:paraId="453F5C8B" w14:textId="77777777" w:rsidR="00552DD8" w:rsidRPr="00EF17D0" w:rsidRDefault="00552DD8">
      <w:pPr>
        <w:pStyle w:val="BodyText"/>
        <w:spacing w:before="1"/>
        <w:rPr>
          <w:rFonts w:asciiTheme="minorHAnsi" w:hAnsiTheme="minorHAnsi" w:cstheme="minorHAnsi"/>
        </w:rPr>
      </w:pPr>
    </w:p>
    <w:p w14:paraId="453F5C8C" w14:textId="77777777" w:rsidR="00552DD8" w:rsidRPr="00EF17D0" w:rsidRDefault="00D60E01">
      <w:pPr>
        <w:pStyle w:val="Heading2"/>
        <w:ind w:left="119"/>
        <w:rPr>
          <w:rFonts w:asciiTheme="minorHAnsi" w:hAnsiTheme="minorHAnsi" w:cstheme="minorHAnsi"/>
        </w:rPr>
      </w:pPr>
      <w:r w:rsidRPr="00EF17D0">
        <w:rPr>
          <w:rFonts w:asciiTheme="minorHAnsi" w:hAnsiTheme="minorHAnsi" w:cstheme="minorHAnsi"/>
          <w:color w:val="104F6C"/>
        </w:rPr>
        <w:t>Funding Requirements:</w:t>
      </w:r>
    </w:p>
    <w:p w14:paraId="453F5C8D" w14:textId="77777777" w:rsidR="00552DD8" w:rsidRPr="00EF17D0" w:rsidRDefault="00D60E01">
      <w:pPr>
        <w:pStyle w:val="BodyText"/>
        <w:ind w:left="119" w:right="163"/>
        <w:rPr>
          <w:rFonts w:asciiTheme="minorHAnsi" w:hAnsiTheme="minorHAnsi" w:cstheme="minorHAnsi"/>
        </w:rPr>
      </w:pPr>
      <w:r w:rsidRPr="00EF17D0">
        <w:rPr>
          <w:rFonts w:asciiTheme="minorHAnsi" w:hAnsiTheme="minorHAnsi" w:cstheme="minorHAnsi"/>
        </w:rPr>
        <w:t>Women’s Fund grant awards must be spent 12 months after grant award date, otherwise grant awards will expire. Grant extensions may be considered and must be requested and approved in writing by the Community Foundation.</w:t>
      </w:r>
    </w:p>
    <w:p w14:paraId="453F5C8E" w14:textId="77777777" w:rsidR="00552DD8" w:rsidRPr="00EF17D0" w:rsidRDefault="00552DD8">
      <w:pPr>
        <w:pStyle w:val="BodyText"/>
        <w:spacing w:before="10"/>
        <w:rPr>
          <w:rFonts w:asciiTheme="minorHAnsi" w:hAnsiTheme="minorHAnsi" w:cstheme="minorHAnsi"/>
        </w:rPr>
      </w:pPr>
    </w:p>
    <w:p w14:paraId="453F5C8F" w14:textId="77777777" w:rsidR="00552DD8" w:rsidRPr="00EF17D0" w:rsidRDefault="00D60E01">
      <w:pPr>
        <w:pStyle w:val="Heading2"/>
        <w:spacing w:line="240" w:lineRule="auto"/>
        <w:ind w:left="119"/>
        <w:rPr>
          <w:rFonts w:asciiTheme="minorHAnsi" w:hAnsiTheme="minorHAnsi" w:cstheme="minorHAnsi"/>
        </w:rPr>
      </w:pPr>
      <w:r w:rsidRPr="00EF17D0">
        <w:rPr>
          <w:rFonts w:asciiTheme="minorHAnsi" w:hAnsiTheme="minorHAnsi" w:cstheme="minorHAnsi"/>
          <w:color w:val="104F6C"/>
        </w:rPr>
        <w:t>Follow-Up Requirements:</w:t>
      </w:r>
    </w:p>
    <w:p w14:paraId="453F5C90" w14:textId="77777777" w:rsidR="00552DD8" w:rsidRPr="00EF17D0" w:rsidRDefault="00D60E01">
      <w:pPr>
        <w:pStyle w:val="BodyText"/>
        <w:spacing w:before="1"/>
        <w:ind w:left="120" w:right="123"/>
        <w:rPr>
          <w:rFonts w:asciiTheme="minorHAnsi" w:hAnsiTheme="minorHAnsi" w:cstheme="minorHAnsi"/>
        </w:rPr>
      </w:pPr>
      <w:r w:rsidRPr="00EF17D0">
        <w:rPr>
          <w:rFonts w:asciiTheme="minorHAnsi" w:hAnsiTheme="minorHAnsi" w:cstheme="minorHAnsi"/>
        </w:rPr>
        <w:t>All grantee organizations are required to provide a Grant Impact Report summarizing how the grant funds were used and the outcomes realized, as well as an assessment of the impact of the project on their organization and the community. This report includes a final financial report for the project. The deadline for this report will be determined based on the expected project completion date and will be specified in the Grant Award Letter. In some cases, when the project length runs more than six months and/or from one calendar year into another, an Interim Progress Report may be required.</w:t>
      </w:r>
    </w:p>
    <w:p w14:paraId="453F5C91" w14:textId="767971BE" w:rsidR="00552DD8" w:rsidRPr="00EF17D0" w:rsidRDefault="00D60E01">
      <w:pPr>
        <w:pStyle w:val="BodyText"/>
        <w:spacing w:before="199"/>
        <w:ind w:left="120" w:right="193" w:hanging="1"/>
        <w:rPr>
          <w:rFonts w:asciiTheme="minorHAnsi" w:hAnsiTheme="minorHAnsi" w:cstheme="minorHAnsi"/>
        </w:rPr>
      </w:pPr>
      <w:r w:rsidRPr="00EF17D0">
        <w:rPr>
          <w:rFonts w:asciiTheme="minorHAnsi" w:hAnsiTheme="minorHAnsi" w:cstheme="minorHAnsi"/>
        </w:rPr>
        <w:t xml:space="preserve">Grantees are required to acknowledge the Community Foundation Women’s Fund as a grant funder and use the Women’s Fund logo in materials prepared for public distribution such as official </w:t>
      </w:r>
      <w:r w:rsidR="0042313D" w:rsidRPr="00EF17D0">
        <w:rPr>
          <w:rFonts w:asciiTheme="minorHAnsi" w:hAnsiTheme="minorHAnsi" w:cstheme="minorHAnsi"/>
        </w:rPr>
        <w:t>stationery</w:t>
      </w:r>
      <w:r w:rsidRPr="00EF17D0">
        <w:rPr>
          <w:rFonts w:asciiTheme="minorHAnsi" w:hAnsiTheme="minorHAnsi" w:cstheme="minorHAnsi"/>
        </w:rPr>
        <w:t>, newsletters, websites, program brochures, fundraising and marketing materials, annual reports and press releases. Phrases such as “funded in part by the Women’s Fund at the Community Foundation for San Benito County” are encouraged. Please forward copies and examples of such materials to the Community Foundation.</w:t>
      </w:r>
    </w:p>
    <w:p w14:paraId="453F5C92" w14:textId="77777777" w:rsidR="00552DD8" w:rsidRPr="00EF17D0" w:rsidRDefault="00552DD8">
      <w:pPr>
        <w:pStyle w:val="BodyText"/>
        <w:spacing w:before="11"/>
        <w:rPr>
          <w:rFonts w:asciiTheme="minorHAnsi" w:hAnsiTheme="minorHAnsi" w:cstheme="minorHAnsi"/>
        </w:rPr>
      </w:pPr>
    </w:p>
    <w:p w14:paraId="453F5C93" w14:textId="77777777" w:rsidR="00552DD8" w:rsidRPr="00EF17D0" w:rsidRDefault="00D60E01">
      <w:pPr>
        <w:pStyle w:val="BodyText"/>
        <w:ind w:left="120" w:right="103"/>
        <w:rPr>
          <w:rFonts w:asciiTheme="minorHAnsi" w:hAnsiTheme="minorHAnsi" w:cstheme="minorHAnsi"/>
        </w:rPr>
      </w:pPr>
      <w:r w:rsidRPr="00EF17D0">
        <w:rPr>
          <w:rFonts w:asciiTheme="minorHAnsi" w:hAnsiTheme="minorHAnsi" w:cstheme="minorHAnsi"/>
        </w:rPr>
        <w:t>Fulfillment of all the conditions of any prior grant awards, including Grant Impact Reports, is required to be eligible for future grant consideration. Failure to comply with these requirements will result in non-acceptance of future applications.</w:t>
      </w:r>
    </w:p>
    <w:p w14:paraId="453F5C94" w14:textId="77777777" w:rsidR="00552DD8" w:rsidRPr="00EF17D0" w:rsidRDefault="00552DD8">
      <w:pPr>
        <w:pStyle w:val="BodyText"/>
        <w:rPr>
          <w:rFonts w:asciiTheme="minorHAnsi" w:hAnsiTheme="minorHAnsi" w:cstheme="minorHAnsi"/>
        </w:rPr>
      </w:pPr>
    </w:p>
    <w:p w14:paraId="453F5C95" w14:textId="77777777" w:rsidR="00552DD8" w:rsidRPr="00EF17D0" w:rsidRDefault="00D60E01">
      <w:pPr>
        <w:pStyle w:val="Heading1"/>
        <w:ind w:left="120" w:right="262"/>
        <w:rPr>
          <w:rFonts w:asciiTheme="minorHAnsi" w:hAnsiTheme="minorHAnsi" w:cstheme="minorHAnsi"/>
        </w:rPr>
      </w:pPr>
      <w:r w:rsidRPr="00EF17D0">
        <w:rPr>
          <w:rFonts w:asciiTheme="minorHAnsi" w:hAnsiTheme="minorHAnsi" w:cstheme="minorHAnsi"/>
        </w:rPr>
        <w:t xml:space="preserve">For more information on the Women’s Fund, please contact Tracy Taggart at the Community Foundation at 831-630-1924 or email directly to </w:t>
      </w:r>
      <w:hyperlink r:id="rId7">
        <w:r w:rsidRPr="00EF17D0">
          <w:rPr>
            <w:rFonts w:asciiTheme="minorHAnsi" w:hAnsiTheme="minorHAnsi" w:cstheme="minorHAnsi"/>
            <w:color w:val="0563C1"/>
            <w:u w:val="single" w:color="0563C1"/>
          </w:rPr>
          <w:t>ttaggart@givesanbenito.org</w:t>
        </w:r>
        <w:r w:rsidRPr="00EF17D0">
          <w:rPr>
            <w:rFonts w:asciiTheme="minorHAnsi" w:hAnsiTheme="minorHAnsi" w:cstheme="minorHAnsi"/>
          </w:rPr>
          <w:t>.</w:t>
        </w:r>
      </w:hyperlink>
    </w:p>
    <w:sectPr w:rsidR="00552DD8" w:rsidRPr="00EF17D0" w:rsidSect="00EF17D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47"/>
    <w:multiLevelType w:val="hybridMultilevel"/>
    <w:tmpl w:val="7BA27898"/>
    <w:lvl w:ilvl="0" w:tplc="F57AE3F6">
      <w:numFmt w:val="bullet"/>
      <w:lvlText w:val=""/>
      <w:lvlJc w:val="left"/>
      <w:pPr>
        <w:ind w:left="840" w:hanging="361"/>
      </w:pPr>
      <w:rPr>
        <w:rFonts w:ascii="Symbol" w:eastAsia="Symbol" w:hAnsi="Symbol" w:cs="Symbol" w:hint="default"/>
        <w:w w:val="100"/>
        <w:sz w:val="22"/>
        <w:szCs w:val="22"/>
        <w:lang w:val="en-US" w:eastAsia="en-US" w:bidi="en-US"/>
      </w:rPr>
    </w:lvl>
    <w:lvl w:ilvl="1" w:tplc="149E3E48">
      <w:numFmt w:val="bullet"/>
      <w:lvlText w:val="•"/>
      <w:lvlJc w:val="left"/>
      <w:pPr>
        <w:ind w:left="1712" w:hanging="361"/>
      </w:pPr>
      <w:rPr>
        <w:rFonts w:hint="default"/>
        <w:lang w:val="en-US" w:eastAsia="en-US" w:bidi="en-US"/>
      </w:rPr>
    </w:lvl>
    <w:lvl w:ilvl="2" w:tplc="C5944FDA">
      <w:numFmt w:val="bullet"/>
      <w:lvlText w:val="•"/>
      <w:lvlJc w:val="left"/>
      <w:pPr>
        <w:ind w:left="2584" w:hanging="361"/>
      </w:pPr>
      <w:rPr>
        <w:rFonts w:hint="default"/>
        <w:lang w:val="en-US" w:eastAsia="en-US" w:bidi="en-US"/>
      </w:rPr>
    </w:lvl>
    <w:lvl w:ilvl="3" w:tplc="E0EEC2C8">
      <w:numFmt w:val="bullet"/>
      <w:lvlText w:val="•"/>
      <w:lvlJc w:val="left"/>
      <w:pPr>
        <w:ind w:left="3456" w:hanging="361"/>
      </w:pPr>
      <w:rPr>
        <w:rFonts w:hint="default"/>
        <w:lang w:val="en-US" w:eastAsia="en-US" w:bidi="en-US"/>
      </w:rPr>
    </w:lvl>
    <w:lvl w:ilvl="4" w:tplc="E3DCE994">
      <w:numFmt w:val="bullet"/>
      <w:lvlText w:val="•"/>
      <w:lvlJc w:val="left"/>
      <w:pPr>
        <w:ind w:left="4328" w:hanging="361"/>
      </w:pPr>
      <w:rPr>
        <w:rFonts w:hint="default"/>
        <w:lang w:val="en-US" w:eastAsia="en-US" w:bidi="en-US"/>
      </w:rPr>
    </w:lvl>
    <w:lvl w:ilvl="5" w:tplc="4F249EA0">
      <w:numFmt w:val="bullet"/>
      <w:lvlText w:val="•"/>
      <w:lvlJc w:val="left"/>
      <w:pPr>
        <w:ind w:left="5200" w:hanging="361"/>
      </w:pPr>
      <w:rPr>
        <w:rFonts w:hint="default"/>
        <w:lang w:val="en-US" w:eastAsia="en-US" w:bidi="en-US"/>
      </w:rPr>
    </w:lvl>
    <w:lvl w:ilvl="6" w:tplc="E110C0E6">
      <w:numFmt w:val="bullet"/>
      <w:lvlText w:val="•"/>
      <w:lvlJc w:val="left"/>
      <w:pPr>
        <w:ind w:left="6072" w:hanging="361"/>
      </w:pPr>
      <w:rPr>
        <w:rFonts w:hint="default"/>
        <w:lang w:val="en-US" w:eastAsia="en-US" w:bidi="en-US"/>
      </w:rPr>
    </w:lvl>
    <w:lvl w:ilvl="7" w:tplc="E7961812">
      <w:numFmt w:val="bullet"/>
      <w:lvlText w:val="•"/>
      <w:lvlJc w:val="left"/>
      <w:pPr>
        <w:ind w:left="6944" w:hanging="361"/>
      </w:pPr>
      <w:rPr>
        <w:rFonts w:hint="default"/>
        <w:lang w:val="en-US" w:eastAsia="en-US" w:bidi="en-US"/>
      </w:rPr>
    </w:lvl>
    <w:lvl w:ilvl="8" w:tplc="C3728F90">
      <w:numFmt w:val="bullet"/>
      <w:lvlText w:val="•"/>
      <w:lvlJc w:val="left"/>
      <w:pPr>
        <w:ind w:left="7816" w:hanging="361"/>
      </w:pPr>
      <w:rPr>
        <w:rFonts w:hint="default"/>
        <w:lang w:val="en-US" w:eastAsia="en-US" w:bidi="en-US"/>
      </w:rPr>
    </w:lvl>
  </w:abstractNum>
  <w:abstractNum w:abstractNumId="1" w15:restartNumberingAfterBreak="0">
    <w:nsid w:val="560A0D1F"/>
    <w:multiLevelType w:val="hybridMultilevel"/>
    <w:tmpl w:val="5464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299596">
    <w:abstractNumId w:val="0"/>
  </w:num>
  <w:num w:numId="2" w16cid:durableId="112873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D8"/>
    <w:rsid w:val="00236871"/>
    <w:rsid w:val="00254817"/>
    <w:rsid w:val="003B234D"/>
    <w:rsid w:val="0042313D"/>
    <w:rsid w:val="004A4FA4"/>
    <w:rsid w:val="00552DD8"/>
    <w:rsid w:val="008E39E8"/>
    <w:rsid w:val="008E6D5B"/>
    <w:rsid w:val="00D07E9C"/>
    <w:rsid w:val="00D60E01"/>
    <w:rsid w:val="00EF17D0"/>
    <w:rsid w:val="00F9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5C5A"/>
  <w15:docId w15:val="{81C0C6E0-7A39-4F54-842D-4983CC80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ind w:left="119"/>
      <w:outlineLvl w:val="0"/>
    </w:pPr>
    <w:rPr>
      <w:b/>
      <w:bCs/>
    </w:rPr>
  </w:style>
  <w:style w:type="paragraph" w:styleId="Heading2">
    <w:name w:val="heading 2"/>
    <w:basedOn w:val="Normal"/>
    <w:uiPriority w:val="9"/>
    <w:unhideWhenUsed/>
    <w:qFormat/>
    <w:pPr>
      <w:spacing w:line="252" w:lineRule="exact"/>
      <w:ind w:left="1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taggart@givesanbenit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marterselect.com/programs/92081"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Hicks</dc:creator>
  <cp:lastModifiedBy>Tracy Taggart</cp:lastModifiedBy>
  <cp:revision>5</cp:revision>
  <cp:lastPrinted>2025-09-24T17:19:00Z</cp:lastPrinted>
  <dcterms:created xsi:type="dcterms:W3CDTF">2025-09-24T17:19:00Z</dcterms:created>
  <dcterms:modified xsi:type="dcterms:W3CDTF">2025-09-24T17:31:00Z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Acrobat PDFMaker 11 for Word</vt:lpwstr>
  </property>
  <property fmtid="{D5CDD505-2E9C-101B-9397-08002B2CF9AE}" pid="4" name="LastSaved">
    <vt:filetime>2025-09-11T00:00:00Z</vt:filetime>
  </property>
</Properties>
</file>